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91" w:rsidRDefault="00CD1291" w:rsidP="00CD1291">
      <w:pPr>
        <w:rPr>
          <w:rFonts w:ascii="Z: 3of 9 BarCode" w:hAnsi="Z: 3of 9 BarCode"/>
          <w:bCs/>
          <w:szCs w:val="22"/>
        </w:rPr>
      </w:pPr>
    </w:p>
    <w:p w:rsidR="00CD1291" w:rsidRPr="00CD1291" w:rsidRDefault="00CD1291">
      <w:pPr>
        <w:rPr>
          <w:b/>
          <w:color w:val="FFFFFF"/>
          <w:sz w:val="18"/>
          <w:szCs w:val="18"/>
        </w:rPr>
      </w:pPr>
      <w:r w:rsidRPr="00CD1291">
        <w:rPr>
          <w:b/>
          <w:color w:val="FFFFFF"/>
          <w:sz w:val="18"/>
          <w:szCs w:val="18"/>
        </w:rPr>
        <w:fldChar w:fldCharType="begin" w:fldLock="1"/>
      </w:r>
      <w:r w:rsidRPr="00CD1291">
        <w:rPr>
          <w:b/>
          <w:color w:val="FFFFFF"/>
          <w:sz w:val="18"/>
          <w:szCs w:val="18"/>
        </w:rPr>
        <w:instrText xml:space="preserve"> mitVV VVA3DDF7BB53DF4AB387C078080AB0772C \* MERGEFORMAT </w:instrText>
      </w:r>
      <w:r w:rsidRPr="00CD1291">
        <w:rPr>
          <w:b/>
          <w:color w:val="FFFFFF"/>
          <w:sz w:val="18"/>
          <w:szCs w:val="18"/>
        </w:rPr>
        <w:fldChar w:fldCharType="separate"/>
      </w:r>
      <w:r w:rsidR="00850DD6">
        <w:rPr>
          <w:b/>
          <w:bCs/>
          <w:color w:val="FFFFFF"/>
          <w:sz w:val="18"/>
          <w:szCs w:val="18"/>
        </w:rPr>
        <w:t>digitale nieuwsbrief aan de raad</w:t>
      </w:r>
      <w:r w:rsidRPr="00CD1291">
        <w:rPr>
          <w:b/>
          <w:color w:val="FFFFFF"/>
          <w:sz w:val="18"/>
          <w:szCs w:val="18"/>
        </w:rPr>
        <w:fldChar w:fldCharType="end"/>
      </w:r>
    </w:p>
    <w:p w:rsidR="00FB0819" w:rsidRPr="00366288" w:rsidRDefault="002611F7">
      <w:pPr>
        <w:rPr>
          <w:b/>
          <w:color w:val="FFFFFF"/>
          <w:sz w:val="18"/>
          <w:szCs w:val="18"/>
        </w:rPr>
      </w:pPr>
      <w:r w:rsidRPr="00CD1291">
        <w:rPr>
          <w:color w:val="FFFFFF"/>
          <w:sz w:val="18"/>
          <w:szCs w:val="18"/>
        </w:rPr>
        <w:fldChar w:fldCharType="begin" w:fldLock="1"/>
      </w:r>
      <w:r w:rsidRPr="00CD1291">
        <w:rPr>
          <w:color w:val="FFFFFF"/>
          <w:sz w:val="18"/>
          <w:szCs w:val="18"/>
        </w:rPr>
        <w:instrText xml:space="preserve"> mitVV VVBBACE44FAC2749EF9E5913204D285752 \* MERGEFORMAT</w:instrText>
      </w:r>
      <w:r w:rsidRPr="00CD1291">
        <w:rPr>
          <w:color w:val="FFFFFF"/>
          <w:sz w:val="18"/>
          <w:szCs w:val="18"/>
        </w:rPr>
        <w:fldChar w:fldCharType="separate"/>
      </w:r>
      <w:r w:rsidR="00850DD6">
        <w:rPr>
          <w:color w:val="FFFFFF"/>
          <w:sz w:val="18"/>
          <w:szCs w:val="18"/>
        </w:rPr>
        <w:t>Nieuwsbrief raad</w:t>
      </w:r>
      <w:r w:rsidRPr="00CD1291">
        <w:rPr>
          <w:color w:val="FFFFFF"/>
          <w:sz w:val="18"/>
          <w:szCs w:val="18"/>
        </w:rPr>
        <w:fldChar w:fldCharType="end"/>
      </w:r>
    </w:p>
    <w:p w:rsidR="008E7E2A" w:rsidRDefault="002923E3">
      <w:pPr>
        <w:rPr>
          <w:b/>
          <w:sz w:val="28"/>
          <w:szCs w:val="28"/>
        </w:rPr>
      </w:pPr>
      <w:r>
        <w:rPr>
          <w:b/>
          <w:sz w:val="28"/>
          <w:szCs w:val="28"/>
        </w:rPr>
        <w:fldChar w:fldCharType="begin" w:fldLock="1"/>
      </w:r>
      <w:r w:rsidRPr="002923E3">
        <w:rPr>
          <w:b/>
          <w:sz w:val="28"/>
          <w:szCs w:val="28"/>
        </w:rPr>
        <w:instrText xml:space="preserve"> mitVV VVE5777FA8E65343AA93AFB34488173124 \* MERGEFORMAT </w:instrText>
      </w:r>
      <w:r>
        <w:rPr>
          <w:b/>
          <w:sz w:val="28"/>
          <w:szCs w:val="28"/>
        </w:rPr>
        <w:fldChar w:fldCharType="separate"/>
      </w:r>
      <w:r w:rsidR="00850DD6">
        <w:rPr>
          <w:b/>
          <w:bCs/>
          <w:sz w:val="28"/>
          <w:szCs w:val="28"/>
        </w:rPr>
        <w:t xml:space="preserve">Agenda algemene leden vergadering </w:t>
      </w:r>
      <w:proofErr w:type="spellStart"/>
      <w:r w:rsidR="00850DD6">
        <w:rPr>
          <w:b/>
          <w:bCs/>
          <w:sz w:val="28"/>
          <w:szCs w:val="28"/>
        </w:rPr>
        <w:t>vng</w:t>
      </w:r>
      <w:proofErr w:type="spellEnd"/>
      <w:r>
        <w:rPr>
          <w:b/>
          <w:sz w:val="28"/>
          <w:szCs w:val="28"/>
        </w:rPr>
        <w:fldChar w:fldCharType="end"/>
      </w:r>
    </w:p>
    <w:p w:rsidR="00B942F7" w:rsidRDefault="00B942F7">
      <w:pPr>
        <w:rPr>
          <w:szCs w:val="22"/>
        </w:rPr>
      </w:pPr>
      <w:bookmarkStart w:id="0" w:name="_GoBack"/>
      <w:bookmarkEnd w:id="0"/>
    </w:p>
    <w:p w:rsidR="00A2142F" w:rsidRPr="00A2142F" w:rsidRDefault="00A2142F" w:rsidP="00A2142F">
      <w:pPr>
        <w:rPr>
          <w:szCs w:val="22"/>
        </w:rPr>
      </w:pPr>
      <w:r w:rsidRPr="00A2142F">
        <w:rPr>
          <w:szCs w:val="22"/>
        </w:rPr>
        <w:t>Op 5 juni 2019 vindt in Barneveld de Algemene Ledenvergadering (ALV) van de VNG plaats.</w:t>
      </w:r>
    </w:p>
    <w:p w:rsidR="00A2142F" w:rsidRPr="00A2142F" w:rsidRDefault="00A2142F" w:rsidP="00A2142F">
      <w:pPr>
        <w:rPr>
          <w:szCs w:val="22"/>
        </w:rPr>
      </w:pPr>
      <w:r w:rsidRPr="00A2142F">
        <w:rPr>
          <w:szCs w:val="22"/>
        </w:rPr>
        <w:t>Tijdens de ALV wordt aan de leden voor een aantal zaken instemming of goedkeuring gevraagd.</w:t>
      </w:r>
    </w:p>
    <w:p w:rsidR="00A2142F" w:rsidRPr="00A2142F" w:rsidRDefault="00A2142F" w:rsidP="00A2142F">
      <w:pPr>
        <w:rPr>
          <w:szCs w:val="22"/>
        </w:rPr>
      </w:pPr>
      <w:r w:rsidRPr="00A2142F">
        <w:rPr>
          <w:szCs w:val="22"/>
        </w:rPr>
        <w:t xml:space="preserve">Op basis van de agenda volgt hierna per agendapunt een overzicht van onderwerp, gevraagde beslissing en </w:t>
      </w:r>
      <w:r>
        <w:rPr>
          <w:szCs w:val="22"/>
        </w:rPr>
        <w:t xml:space="preserve">het standpunt van het </w:t>
      </w:r>
      <w:r w:rsidR="00C07D16">
        <w:rPr>
          <w:szCs w:val="22"/>
        </w:rPr>
        <w:t xml:space="preserve">college. </w:t>
      </w:r>
      <w:r w:rsidRPr="00A2142F">
        <w:rPr>
          <w:szCs w:val="22"/>
        </w:rPr>
        <w:t>______________________________________________</w:t>
      </w:r>
      <w:r>
        <w:rPr>
          <w:szCs w:val="22"/>
        </w:rPr>
        <w:t>___________________________</w:t>
      </w:r>
    </w:p>
    <w:p w:rsidR="00A2142F" w:rsidRPr="00A2142F" w:rsidRDefault="00A2142F" w:rsidP="00A2142F">
      <w:pPr>
        <w:rPr>
          <w:szCs w:val="22"/>
        </w:rPr>
      </w:pPr>
    </w:p>
    <w:p w:rsidR="00A2142F" w:rsidRPr="00A2142F" w:rsidRDefault="00A2142F" w:rsidP="00A2142F">
      <w:pPr>
        <w:rPr>
          <w:szCs w:val="22"/>
        </w:rPr>
      </w:pPr>
      <w:r w:rsidRPr="00A2142F">
        <w:rPr>
          <w:szCs w:val="22"/>
        </w:rPr>
        <w:t xml:space="preserve">Agenda: </w:t>
      </w:r>
    </w:p>
    <w:p w:rsidR="00A2142F" w:rsidRDefault="00A2142F" w:rsidP="00A2142F">
      <w:pPr>
        <w:rPr>
          <w:szCs w:val="22"/>
        </w:rPr>
      </w:pPr>
      <w:r w:rsidRPr="00A2142F">
        <w:rPr>
          <w:szCs w:val="22"/>
        </w:rPr>
        <w:t>Huishoudelijke zaken</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01.</w:t>
      </w:r>
      <w:r w:rsidRPr="00A2142F">
        <w:rPr>
          <w:szCs w:val="22"/>
          <w:u w:val="single"/>
        </w:rPr>
        <w:tab/>
        <w:t>Opening</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02.</w:t>
      </w:r>
      <w:r w:rsidRPr="00A2142F">
        <w:rPr>
          <w:szCs w:val="22"/>
          <w:u w:val="single"/>
        </w:rPr>
        <w:tab/>
        <w:t>Benoeming notulencommissie ALV van 5 juni 2019</w:t>
      </w:r>
    </w:p>
    <w:p w:rsidR="00A2142F" w:rsidRPr="00A2142F" w:rsidRDefault="00A2142F" w:rsidP="00A2142F">
      <w:pPr>
        <w:rPr>
          <w:szCs w:val="22"/>
        </w:rPr>
      </w:pPr>
    </w:p>
    <w:p w:rsidR="00A2142F" w:rsidRPr="00A2142F" w:rsidRDefault="00A2142F" w:rsidP="00A2142F">
      <w:pPr>
        <w:rPr>
          <w:szCs w:val="22"/>
        </w:rPr>
      </w:pPr>
      <w:r>
        <w:rPr>
          <w:szCs w:val="22"/>
        </w:rPr>
        <w:t>College standpunt</w:t>
      </w:r>
      <w:r w:rsidRPr="00A2142F">
        <w:rPr>
          <w:szCs w:val="22"/>
        </w:rPr>
        <w:t>: instemmen met het bestuursvoorstel.</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03.</w:t>
      </w:r>
      <w:r w:rsidRPr="00A2142F">
        <w:rPr>
          <w:szCs w:val="22"/>
          <w:u w:val="single"/>
        </w:rPr>
        <w:tab/>
        <w:t>Vaststelling notulen Buitengewone ALV van 30 november 2018.</w:t>
      </w:r>
    </w:p>
    <w:p w:rsidR="00A2142F" w:rsidRPr="00A2142F" w:rsidRDefault="00A2142F" w:rsidP="00A2142F">
      <w:pPr>
        <w:rPr>
          <w:szCs w:val="22"/>
        </w:rPr>
      </w:pPr>
    </w:p>
    <w:p w:rsidR="00A2142F" w:rsidRPr="00A2142F" w:rsidRDefault="00A2142F" w:rsidP="00A2142F">
      <w:pPr>
        <w:rPr>
          <w:szCs w:val="22"/>
        </w:rPr>
      </w:pPr>
      <w:r w:rsidRPr="00A2142F">
        <w:rPr>
          <w:szCs w:val="22"/>
        </w:rPr>
        <w:t>College standpunt: instemmen met het bestuursvoorstel.</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04.</w:t>
      </w:r>
      <w:r w:rsidRPr="00A2142F">
        <w:rPr>
          <w:szCs w:val="22"/>
          <w:u w:val="single"/>
        </w:rPr>
        <w:tab/>
        <w:t>Mededelingen:</w:t>
      </w:r>
    </w:p>
    <w:p w:rsidR="00A2142F" w:rsidRPr="00A2142F" w:rsidRDefault="00A2142F" w:rsidP="00A2142F">
      <w:pPr>
        <w:rPr>
          <w:szCs w:val="22"/>
        </w:rPr>
      </w:pPr>
      <w:r w:rsidRPr="00A2142F">
        <w:rPr>
          <w:szCs w:val="22"/>
        </w:rPr>
        <w:t>- oprichting werkgeversorganisatie gemeenschappelijke regelingen.</w:t>
      </w:r>
    </w:p>
    <w:p w:rsidR="00A2142F" w:rsidRPr="00A2142F" w:rsidRDefault="00A2142F" w:rsidP="00A2142F">
      <w:pPr>
        <w:rPr>
          <w:szCs w:val="22"/>
        </w:rPr>
      </w:pPr>
    </w:p>
    <w:p w:rsidR="00A2142F" w:rsidRPr="00A2142F" w:rsidRDefault="00A2142F" w:rsidP="00A2142F">
      <w:pPr>
        <w:rPr>
          <w:szCs w:val="22"/>
        </w:rPr>
      </w:pPr>
      <w:r w:rsidRPr="00A2142F">
        <w:rPr>
          <w:szCs w:val="22"/>
        </w:rPr>
        <w:t xml:space="preserve">College standpunt: voor kennisgeving aannemen. </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Financiële zaken</w:t>
      </w:r>
    </w:p>
    <w:p w:rsidR="00A2142F" w:rsidRPr="00A2142F" w:rsidRDefault="00A2142F" w:rsidP="00A2142F">
      <w:pPr>
        <w:rPr>
          <w:szCs w:val="22"/>
        </w:rPr>
      </w:pPr>
      <w:r w:rsidRPr="00A2142F">
        <w:rPr>
          <w:szCs w:val="22"/>
        </w:rPr>
        <w:t xml:space="preserve">05a. </w:t>
      </w:r>
      <w:r w:rsidRPr="00A2142F">
        <w:rPr>
          <w:szCs w:val="22"/>
        </w:rPr>
        <w:tab/>
        <w:t>Jaarverslag 2018, inclusief Financieel Jaarverslag en Inhoudelijke verantwoording over Fonds GGU.</w:t>
      </w:r>
    </w:p>
    <w:p w:rsidR="00A2142F" w:rsidRPr="00A2142F" w:rsidRDefault="00A2142F" w:rsidP="00A2142F">
      <w:pPr>
        <w:rPr>
          <w:szCs w:val="22"/>
        </w:rPr>
      </w:pPr>
    </w:p>
    <w:p w:rsidR="00A2142F" w:rsidRPr="00A2142F" w:rsidRDefault="00A2142F" w:rsidP="00A2142F">
      <w:pPr>
        <w:rPr>
          <w:szCs w:val="22"/>
        </w:rPr>
      </w:pPr>
      <w:r w:rsidRPr="00A2142F">
        <w:rPr>
          <w:szCs w:val="22"/>
        </w:rPr>
        <w:t xml:space="preserve">College standpunt: voor kennisgeving aannemen. </w:t>
      </w:r>
    </w:p>
    <w:p w:rsidR="00A2142F" w:rsidRPr="00A2142F" w:rsidRDefault="00A2142F" w:rsidP="00A2142F">
      <w:pPr>
        <w:rPr>
          <w:szCs w:val="22"/>
        </w:rPr>
      </w:pPr>
    </w:p>
    <w:p w:rsidR="00A2142F" w:rsidRPr="00A2142F" w:rsidRDefault="00A2142F" w:rsidP="00A2142F">
      <w:pPr>
        <w:rPr>
          <w:szCs w:val="22"/>
        </w:rPr>
      </w:pPr>
      <w:r w:rsidRPr="00A2142F">
        <w:rPr>
          <w:szCs w:val="22"/>
        </w:rPr>
        <w:t xml:space="preserve">05b. </w:t>
      </w:r>
      <w:r w:rsidRPr="00A2142F">
        <w:rPr>
          <w:szCs w:val="22"/>
        </w:rPr>
        <w:tab/>
        <w:t>Contributievoorstel 2020</w:t>
      </w:r>
    </w:p>
    <w:p w:rsidR="00A2142F" w:rsidRPr="00A2142F" w:rsidRDefault="00A2142F" w:rsidP="00A2142F">
      <w:pPr>
        <w:rPr>
          <w:szCs w:val="22"/>
        </w:rPr>
      </w:pPr>
      <w:r w:rsidRPr="00A2142F">
        <w:rPr>
          <w:szCs w:val="22"/>
        </w:rPr>
        <w:t>De compensatie voor de loon- en prijsontwikkeling gebaseerd op CBS- indexcijfers is 2,2% voor 2020. Daarom stelt het VNG-bestuur de leden voor om de contributie over 2020 met 3,2% te verhogen.</w:t>
      </w:r>
    </w:p>
    <w:p w:rsidR="00A2142F" w:rsidRPr="00A2142F" w:rsidRDefault="00A2142F" w:rsidP="00A2142F">
      <w:pPr>
        <w:rPr>
          <w:szCs w:val="22"/>
        </w:rPr>
      </w:pPr>
    </w:p>
    <w:p w:rsidR="00A2142F" w:rsidRPr="00A2142F" w:rsidRDefault="00A2142F" w:rsidP="00A2142F">
      <w:pPr>
        <w:rPr>
          <w:szCs w:val="22"/>
        </w:rPr>
      </w:pPr>
      <w:r w:rsidRPr="00A2142F">
        <w:rPr>
          <w:szCs w:val="22"/>
        </w:rPr>
        <w:t xml:space="preserve">College standpunt: instemmen met het bestuursvoorstel. </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Inhoudelijke zaken</w:t>
      </w:r>
    </w:p>
    <w:p w:rsidR="00A2142F" w:rsidRPr="00A2142F" w:rsidRDefault="00A2142F" w:rsidP="00A2142F">
      <w:pPr>
        <w:rPr>
          <w:szCs w:val="22"/>
        </w:rPr>
      </w:pPr>
      <w:r w:rsidRPr="00A2142F">
        <w:rPr>
          <w:szCs w:val="22"/>
        </w:rPr>
        <w:t xml:space="preserve">06. </w:t>
      </w:r>
      <w:r w:rsidRPr="00A2142F">
        <w:rPr>
          <w:szCs w:val="22"/>
        </w:rPr>
        <w:tab/>
        <w:t>Verenigingsstrategie ‘Gemeenten 2024’</w:t>
      </w:r>
    </w:p>
    <w:p w:rsidR="00A2142F" w:rsidRPr="00A2142F" w:rsidRDefault="00A2142F" w:rsidP="00A2142F">
      <w:pPr>
        <w:rPr>
          <w:szCs w:val="22"/>
        </w:rPr>
      </w:pPr>
      <w:r w:rsidRPr="00A2142F">
        <w:rPr>
          <w:szCs w:val="22"/>
        </w:rPr>
        <w:tab/>
        <w:t>Gevraagde besluiten</w:t>
      </w:r>
    </w:p>
    <w:p w:rsidR="00A2142F" w:rsidRPr="00A2142F" w:rsidRDefault="00A2142F" w:rsidP="00A2142F">
      <w:pPr>
        <w:rPr>
          <w:szCs w:val="22"/>
        </w:rPr>
      </w:pPr>
      <w:r w:rsidRPr="00A2142F">
        <w:rPr>
          <w:szCs w:val="22"/>
        </w:rPr>
        <w:t>1.</w:t>
      </w:r>
      <w:r w:rsidRPr="00A2142F">
        <w:rPr>
          <w:szCs w:val="22"/>
        </w:rPr>
        <w:tab/>
        <w:t>‘Gemeenten 2024’ vast te stellen als verenigingsstrategie, met daarin als uitwerking:</w:t>
      </w:r>
    </w:p>
    <w:p w:rsidR="00A2142F" w:rsidRPr="00A2142F" w:rsidRDefault="00A2142F" w:rsidP="00A2142F">
      <w:pPr>
        <w:rPr>
          <w:szCs w:val="22"/>
        </w:rPr>
      </w:pPr>
      <w:r w:rsidRPr="00A2142F">
        <w:rPr>
          <w:szCs w:val="22"/>
        </w:rPr>
        <w:t xml:space="preserve">a. </w:t>
      </w:r>
      <w:r w:rsidRPr="00A2142F">
        <w:rPr>
          <w:szCs w:val="22"/>
        </w:rPr>
        <w:tab/>
        <w:t>We werken aan versterking en doorontwikkeling van de representatieve én de</w:t>
      </w:r>
    </w:p>
    <w:p w:rsidR="00A2142F" w:rsidRPr="00A2142F" w:rsidRDefault="00A2142F" w:rsidP="00A2142F">
      <w:pPr>
        <w:rPr>
          <w:szCs w:val="22"/>
        </w:rPr>
      </w:pPr>
      <w:r w:rsidRPr="00A2142F">
        <w:rPr>
          <w:szCs w:val="22"/>
        </w:rPr>
        <w:t>participatieve democratie en ontwikkelen scenario’s voor de toekomst van het lokaal</w:t>
      </w:r>
    </w:p>
    <w:p w:rsidR="00A2142F" w:rsidRPr="00A2142F" w:rsidRDefault="00A2142F" w:rsidP="00A2142F">
      <w:pPr>
        <w:rPr>
          <w:szCs w:val="22"/>
        </w:rPr>
      </w:pPr>
      <w:r w:rsidRPr="00A2142F">
        <w:rPr>
          <w:szCs w:val="22"/>
        </w:rPr>
        <w:t>bestuur;</w:t>
      </w:r>
    </w:p>
    <w:p w:rsidR="00A2142F" w:rsidRPr="00A2142F" w:rsidRDefault="00A2142F" w:rsidP="00A2142F">
      <w:pPr>
        <w:rPr>
          <w:szCs w:val="22"/>
        </w:rPr>
      </w:pPr>
      <w:r w:rsidRPr="00A2142F">
        <w:rPr>
          <w:szCs w:val="22"/>
        </w:rPr>
        <w:t xml:space="preserve">b. </w:t>
      </w:r>
      <w:r w:rsidRPr="00A2142F">
        <w:rPr>
          <w:szCs w:val="22"/>
        </w:rPr>
        <w:tab/>
        <w:t>We geven een nadere invulling aan het begrip solidariteit binnen de vereniging door</w:t>
      </w:r>
    </w:p>
    <w:p w:rsidR="00A2142F" w:rsidRPr="00A2142F" w:rsidRDefault="00A2142F" w:rsidP="00A2142F">
      <w:pPr>
        <w:rPr>
          <w:szCs w:val="22"/>
        </w:rPr>
      </w:pPr>
      <w:r w:rsidRPr="00A2142F">
        <w:rPr>
          <w:szCs w:val="22"/>
        </w:rPr>
        <w:t>een pro-actievere rol te pakken bij verdelingsvraagstukken en regio-specifieke</w:t>
      </w:r>
    </w:p>
    <w:p w:rsidR="00A2142F" w:rsidRPr="00A2142F" w:rsidRDefault="00A2142F" w:rsidP="00A2142F">
      <w:pPr>
        <w:rPr>
          <w:szCs w:val="22"/>
        </w:rPr>
      </w:pPr>
      <w:r w:rsidRPr="00A2142F">
        <w:rPr>
          <w:szCs w:val="22"/>
        </w:rPr>
        <w:t>aangelegenheden;</w:t>
      </w:r>
    </w:p>
    <w:p w:rsidR="00A2142F" w:rsidRPr="00A2142F" w:rsidRDefault="00A2142F" w:rsidP="00A2142F">
      <w:pPr>
        <w:rPr>
          <w:szCs w:val="22"/>
        </w:rPr>
      </w:pPr>
      <w:r w:rsidRPr="00A2142F">
        <w:rPr>
          <w:szCs w:val="22"/>
        </w:rPr>
        <w:t xml:space="preserve">c. </w:t>
      </w:r>
      <w:r w:rsidRPr="00A2142F">
        <w:rPr>
          <w:szCs w:val="22"/>
        </w:rPr>
        <w:tab/>
        <w:t xml:space="preserve">We gaan -op basis van wederkerigheid- de condities aanscherpen waaronder we met het Rijk en andere overheden samenwerkingsprogramma’s uitvoeren, </w:t>
      </w:r>
      <w:r w:rsidRPr="00A2142F">
        <w:rPr>
          <w:szCs w:val="22"/>
        </w:rPr>
        <w:lastRenderedPageBreak/>
        <w:t>in lijn met de aanbevelingen van de Raad van State. Uitbreiding van het gemeentelijk</w:t>
      </w:r>
    </w:p>
    <w:p w:rsidR="00A2142F" w:rsidRPr="00A2142F" w:rsidRDefault="00A2142F" w:rsidP="00A2142F">
      <w:pPr>
        <w:rPr>
          <w:szCs w:val="22"/>
        </w:rPr>
      </w:pPr>
      <w:r>
        <w:rPr>
          <w:szCs w:val="22"/>
        </w:rPr>
        <w:t xml:space="preserve"> </w:t>
      </w:r>
      <w:r w:rsidRPr="00A2142F">
        <w:rPr>
          <w:szCs w:val="22"/>
        </w:rPr>
        <w:t>belastinggebied is daarbij een belangrijke voorwaarde;</w:t>
      </w:r>
    </w:p>
    <w:p w:rsidR="00A2142F" w:rsidRPr="00A2142F" w:rsidRDefault="00A2142F" w:rsidP="00A2142F">
      <w:pPr>
        <w:rPr>
          <w:szCs w:val="22"/>
        </w:rPr>
      </w:pPr>
    </w:p>
    <w:p w:rsidR="00A2142F" w:rsidRPr="00A2142F" w:rsidRDefault="00A2142F" w:rsidP="00A2142F">
      <w:pPr>
        <w:rPr>
          <w:szCs w:val="22"/>
        </w:rPr>
      </w:pPr>
      <w:r w:rsidRPr="00A2142F">
        <w:rPr>
          <w:szCs w:val="22"/>
        </w:rPr>
        <w:t>d.</w:t>
      </w:r>
      <w:r w:rsidRPr="00A2142F">
        <w:rPr>
          <w:szCs w:val="22"/>
        </w:rPr>
        <w:tab/>
        <w:t>We verkennen de wenselijkheid van uitbreiding van onze gezamenlijke</w:t>
      </w:r>
    </w:p>
    <w:p w:rsidR="00A2142F" w:rsidRPr="00A2142F" w:rsidRDefault="00A2142F" w:rsidP="00A2142F">
      <w:pPr>
        <w:rPr>
          <w:szCs w:val="22"/>
        </w:rPr>
      </w:pPr>
      <w:r w:rsidRPr="00A2142F">
        <w:rPr>
          <w:szCs w:val="22"/>
        </w:rPr>
        <w:t>uitvoeringsactiviteiten binnen de GGU. Deze verkenning zal op de BALV 2019</w:t>
      </w:r>
    </w:p>
    <w:p w:rsidR="00A2142F" w:rsidRPr="00A2142F" w:rsidRDefault="00A2142F" w:rsidP="00A2142F">
      <w:pPr>
        <w:rPr>
          <w:szCs w:val="22"/>
        </w:rPr>
      </w:pPr>
      <w:r w:rsidRPr="00A2142F">
        <w:rPr>
          <w:szCs w:val="22"/>
        </w:rPr>
        <w:t>geagendeerd worden;</w:t>
      </w:r>
    </w:p>
    <w:p w:rsidR="00A2142F" w:rsidRPr="00A2142F" w:rsidRDefault="00A2142F" w:rsidP="00A2142F">
      <w:pPr>
        <w:rPr>
          <w:szCs w:val="22"/>
        </w:rPr>
      </w:pPr>
      <w:r w:rsidRPr="00A2142F">
        <w:rPr>
          <w:szCs w:val="22"/>
        </w:rPr>
        <w:t xml:space="preserve">e. </w:t>
      </w:r>
      <w:r w:rsidRPr="00A2142F">
        <w:rPr>
          <w:szCs w:val="22"/>
        </w:rPr>
        <w:tab/>
        <w:t>We beschouwen het stuk tevens als de VNG-Kadernota 2020.</w:t>
      </w:r>
    </w:p>
    <w:p w:rsidR="00A2142F" w:rsidRPr="00A2142F" w:rsidRDefault="00A2142F" w:rsidP="00A2142F">
      <w:pPr>
        <w:rPr>
          <w:szCs w:val="22"/>
        </w:rPr>
      </w:pPr>
    </w:p>
    <w:p w:rsidR="00A2142F" w:rsidRPr="00A2142F" w:rsidRDefault="00A2142F" w:rsidP="00A2142F">
      <w:pPr>
        <w:rPr>
          <w:szCs w:val="22"/>
        </w:rPr>
      </w:pPr>
      <w:r w:rsidRPr="00A2142F">
        <w:rPr>
          <w:szCs w:val="22"/>
        </w:rPr>
        <w:t xml:space="preserve">College standpunt: instemmen met het bestuursvoorstel. </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 xml:space="preserve">07. </w:t>
      </w:r>
      <w:r w:rsidRPr="00A2142F">
        <w:rPr>
          <w:szCs w:val="22"/>
          <w:u w:val="single"/>
        </w:rPr>
        <w:tab/>
        <w:t>Gezamenlijke Gemeentelijke Uitvoering (GGU).</w:t>
      </w:r>
    </w:p>
    <w:p w:rsidR="00A2142F" w:rsidRPr="00A2142F" w:rsidRDefault="00A2142F" w:rsidP="00A2142F">
      <w:pPr>
        <w:rPr>
          <w:szCs w:val="22"/>
        </w:rPr>
      </w:pPr>
      <w:r w:rsidRPr="00A2142F">
        <w:rPr>
          <w:szCs w:val="22"/>
        </w:rPr>
        <w:t>Het Bestuur legt de volgende voorstellen (bedragen inclusief btw) aan u voor:</w:t>
      </w:r>
    </w:p>
    <w:p w:rsidR="00A2142F" w:rsidRPr="00A2142F" w:rsidRDefault="00A2142F" w:rsidP="00A2142F">
      <w:pPr>
        <w:rPr>
          <w:szCs w:val="22"/>
        </w:rPr>
      </w:pPr>
      <w:r w:rsidRPr="00A2142F">
        <w:rPr>
          <w:szCs w:val="22"/>
        </w:rPr>
        <w:t>1.</w:t>
      </w:r>
      <w:r w:rsidRPr="00A2142F">
        <w:rPr>
          <w:szCs w:val="22"/>
        </w:rPr>
        <w:tab/>
        <w:t xml:space="preserve">A. </w:t>
      </w:r>
      <w:r w:rsidRPr="00A2142F">
        <w:rPr>
          <w:szCs w:val="22"/>
        </w:rPr>
        <w:tab/>
        <w:t>Meerjarige voortzetting van de structurele activiteiten, waarmee de ALV eerder heeft</w:t>
      </w:r>
    </w:p>
    <w:p w:rsidR="00A2142F" w:rsidRPr="00A2142F" w:rsidRDefault="00A2142F" w:rsidP="00A2142F">
      <w:pPr>
        <w:rPr>
          <w:szCs w:val="22"/>
        </w:rPr>
      </w:pPr>
      <w:r w:rsidRPr="00A2142F">
        <w:rPr>
          <w:szCs w:val="22"/>
        </w:rPr>
        <w:t xml:space="preserve">Ingestemd. De begrote kosten hiervoor bedragen €28,7 </w:t>
      </w:r>
      <w:proofErr w:type="spellStart"/>
      <w:r w:rsidRPr="00A2142F">
        <w:rPr>
          <w:szCs w:val="22"/>
        </w:rPr>
        <w:t>mln</w:t>
      </w:r>
      <w:proofErr w:type="spellEnd"/>
      <w:r w:rsidRPr="00A2142F">
        <w:rPr>
          <w:szCs w:val="22"/>
        </w:rPr>
        <w:t xml:space="preserve"> in 2020. Dit betreft o.a.:</w:t>
      </w:r>
    </w:p>
    <w:p w:rsidR="00A2142F" w:rsidRPr="00A2142F" w:rsidRDefault="00A2142F" w:rsidP="00A2142F">
      <w:pPr>
        <w:rPr>
          <w:szCs w:val="22"/>
        </w:rPr>
      </w:pPr>
      <w:r w:rsidRPr="00A2142F">
        <w:rPr>
          <w:szCs w:val="22"/>
        </w:rPr>
        <w:t>- Gemeenten ondersteunen bij digitale veiligheid;</w:t>
      </w:r>
    </w:p>
    <w:p w:rsidR="00A2142F" w:rsidRPr="00A2142F" w:rsidRDefault="00A2142F" w:rsidP="00A2142F">
      <w:pPr>
        <w:rPr>
          <w:szCs w:val="22"/>
        </w:rPr>
      </w:pPr>
      <w:r w:rsidRPr="00A2142F">
        <w:rPr>
          <w:szCs w:val="22"/>
        </w:rPr>
        <w:t>- Gemeenten ondersteunen bij het voldoen aan nieuwe wetgeving door middel van</w:t>
      </w:r>
    </w:p>
    <w:p w:rsidR="00A2142F" w:rsidRPr="00A2142F" w:rsidRDefault="00A2142F" w:rsidP="00A2142F">
      <w:pPr>
        <w:rPr>
          <w:szCs w:val="22"/>
        </w:rPr>
      </w:pPr>
      <w:r w:rsidRPr="00A2142F">
        <w:rPr>
          <w:szCs w:val="22"/>
        </w:rPr>
        <w:t xml:space="preserve">   uitvoeringstoetsen, impactanalyses en implementatieondersteuning;</w:t>
      </w:r>
    </w:p>
    <w:p w:rsidR="00A2142F" w:rsidRPr="00A2142F" w:rsidRDefault="00A2142F" w:rsidP="00A2142F">
      <w:pPr>
        <w:rPr>
          <w:szCs w:val="22"/>
        </w:rPr>
      </w:pPr>
      <w:r w:rsidRPr="00A2142F">
        <w:rPr>
          <w:szCs w:val="22"/>
        </w:rPr>
        <w:t>- Beheer van voorzieningen die beschikbaar zijn voor alle gemeenten, zoals het 14+</w:t>
      </w:r>
    </w:p>
    <w:p w:rsidR="00A2142F" w:rsidRPr="00A2142F" w:rsidRDefault="00A2142F" w:rsidP="00A2142F">
      <w:pPr>
        <w:rPr>
          <w:szCs w:val="22"/>
        </w:rPr>
      </w:pPr>
      <w:r w:rsidRPr="00A2142F">
        <w:rPr>
          <w:szCs w:val="22"/>
        </w:rPr>
        <w:t xml:space="preserve">  netnummer, de taxatiewijzer WOZ, het gemeentelijk gegevensknooppunt in het sociaal</w:t>
      </w:r>
    </w:p>
    <w:p w:rsidR="00A2142F" w:rsidRPr="00A2142F" w:rsidRDefault="00A2142F" w:rsidP="00A2142F">
      <w:pPr>
        <w:rPr>
          <w:szCs w:val="22"/>
        </w:rPr>
      </w:pPr>
      <w:r w:rsidRPr="00A2142F">
        <w:rPr>
          <w:szCs w:val="22"/>
        </w:rPr>
        <w:t xml:space="preserve">  domein, de raamcontracten in het sociaal domein en standaarden zoals de</w:t>
      </w:r>
    </w:p>
    <w:p w:rsidR="00A2142F" w:rsidRPr="00A2142F" w:rsidRDefault="00A2142F" w:rsidP="00A2142F">
      <w:pPr>
        <w:rPr>
          <w:szCs w:val="22"/>
        </w:rPr>
      </w:pPr>
      <w:r w:rsidRPr="00A2142F">
        <w:rPr>
          <w:szCs w:val="22"/>
        </w:rPr>
        <w:t xml:space="preserve">  Gemeentelijke ICT Inkoopvoorwaarden (GIBIT);</w:t>
      </w:r>
    </w:p>
    <w:p w:rsidR="00A2142F" w:rsidRPr="00A2142F" w:rsidRDefault="00A2142F" w:rsidP="00A2142F">
      <w:pPr>
        <w:rPr>
          <w:szCs w:val="22"/>
        </w:rPr>
      </w:pPr>
      <w:r w:rsidRPr="00A2142F">
        <w:rPr>
          <w:szCs w:val="22"/>
        </w:rPr>
        <w:t>- Gezamenlijk leveranciersmanagement.</w:t>
      </w:r>
    </w:p>
    <w:p w:rsidR="00A2142F" w:rsidRPr="00A2142F" w:rsidRDefault="00A2142F" w:rsidP="00A2142F">
      <w:pPr>
        <w:rPr>
          <w:szCs w:val="22"/>
        </w:rPr>
      </w:pPr>
      <w:r w:rsidRPr="00A2142F">
        <w:rPr>
          <w:szCs w:val="22"/>
        </w:rPr>
        <w:t xml:space="preserve">       B.</w:t>
      </w:r>
      <w:r w:rsidRPr="00A2142F">
        <w:rPr>
          <w:szCs w:val="22"/>
        </w:rPr>
        <w:tab/>
        <w:t>De opzet en uitvoering van een meerjarig programma voor de vernieuwing van de</w:t>
      </w:r>
    </w:p>
    <w:p w:rsidR="00A2142F" w:rsidRPr="00A2142F" w:rsidRDefault="00A2142F" w:rsidP="00A2142F">
      <w:pPr>
        <w:rPr>
          <w:szCs w:val="22"/>
        </w:rPr>
      </w:pPr>
      <w:r w:rsidRPr="00A2142F">
        <w:rPr>
          <w:szCs w:val="22"/>
        </w:rPr>
        <w:t xml:space="preserve">informatievoorziening van gemeenten (Common </w:t>
      </w:r>
      <w:proofErr w:type="spellStart"/>
      <w:r w:rsidRPr="00A2142F">
        <w:rPr>
          <w:szCs w:val="22"/>
        </w:rPr>
        <w:t>ground</w:t>
      </w:r>
      <w:proofErr w:type="spellEnd"/>
      <w:r w:rsidRPr="00A2142F">
        <w:rPr>
          <w:szCs w:val="22"/>
        </w:rPr>
        <w:t>). Dit is nodig is voor betere</w:t>
      </w:r>
    </w:p>
    <w:p w:rsidR="00A2142F" w:rsidRPr="00A2142F" w:rsidRDefault="00A2142F" w:rsidP="00A2142F">
      <w:pPr>
        <w:rPr>
          <w:szCs w:val="22"/>
        </w:rPr>
      </w:pPr>
      <w:r w:rsidRPr="00A2142F">
        <w:rPr>
          <w:szCs w:val="22"/>
        </w:rPr>
        <w:t>dienstverlening, versterking van de samenwerking in de ketens van werk en inkomen en de</w:t>
      </w:r>
    </w:p>
    <w:p w:rsidR="00A2142F" w:rsidRPr="00A2142F" w:rsidRDefault="00A2142F" w:rsidP="00A2142F">
      <w:pPr>
        <w:rPr>
          <w:szCs w:val="22"/>
        </w:rPr>
      </w:pPr>
      <w:r w:rsidRPr="00A2142F">
        <w:rPr>
          <w:szCs w:val="22"/>
        </w:rPr>
        <w:t>omgevingswet en het voorkomen van onnodige dataduplicatie. De kosten hiervoor zijn voor</w:t>
      </w:r>
    </w:p>
    <w:p w:rsidR="00A2142F" w:rsidRPr="00A2142F" w:rsidRDefault="00A2142F" w:rsidP="00A2142F">
      <w:pPr>
        <w:rPr>
          <w:szCs w:val="22"/>
        </w:rPr>
      </w:pPr>
      <w:r w:rsidRPr="00A2142F">
        <w:rPr>
          <w:szCs w:val="22"/>
        </w:rPr>
        <w:t>2020 begroot op €18,9 mln.</w:t>
      </w:r>
    </w:p>
    <w:p w:rsidR="00A2142F" w:rsidRPr="00A2142F" w:rsidRDefault="00A2142F" w:rsidP="00A2142F">
      <w:pPr>
        <w:rPr>
          <w:szCs w:val="22"/>
        </w:rPr>
      </w:pPr>
      <w:r w:rsidRPr="00A2142F">
        <w:rPr>
          <w:szCs w:val="22"/>
        </w:rPr>
        <w:lastRenderedPageBreak/>
        <w:t xml:space="preserve">       C.</w:t>
      </w:r>
      <w:r w:rsidRPr="00A2142F">
        <w:rPr>
          <w:szCs w:val="22"/>
        </w:rPr>
        <w:tab/>
        <w:t>Een beperkt aantal korte projectmatige activiteiten uit te voeren, zoals de ontwikkeling van</w:t>
      </w:r>
      <w:r>
        <w:rPr>
          <w:szCs w:val="22"/>
        </w:rPr>
        <w:t xml:space="preserve"> </w:t>
      </w:r>
      <w:r w:rsidRPr="00A2142F">
        <w:rPr>
          <w:szCs w:val="22"/>
        </w:rPr>
        <w:t>praktische instrumenten om ondermijning tegen te gaan of het creëren van meer financieel inzicht in de zorgkosten zodat gemeenten hier beter op kunnen sturen. Hiervoor is in 2020</w:t>
      </w:r>
      <w:r>
        <w:rPr>
          <w:szCs w:val="22"/>
        </w:rPr>
        <w:t xml:space="preserve"> </w:t>
      </w:r>
      <w:r w:rsidRPr="00A2142F">
        <w:rPr>
          <w:szCs w:val="22"/>
        </w:rPr>
        <w:t>€4,7mln begroot.</w:t>
      </w:r>
    </w:p>
    <w:p w:rsidR="00A2142F" w:rsidRPr="00A2142F" w:rsidRDefault="00A2142F" w:rsidP="00A2142F">
      <w:pPr>
        <w:rPr>
          <w:szCs w:val="22"/>
        </w:rPr>
      </w:pPr>
    </w:p>
    <w:p w:rsidR="00A2142F" w:rsidRPr="00A2142F" w:rsidRDefault="00A2142F" w:rsidP="00A2142F">
      <w:pPr>
        <w:rPr>
          <w:szCs w:val="22"/>
        </w:rPr>
      </w:pPr>
      <w:r w:rsidRPr="00A2142F">
        <w:rPr>
          <w:szCs w:val="22"/>
        </w:rPr>
        <w:t xml:space="preserve">2. </w:t>
      </w:r>
      <w:r w:rsidRPr="00A2142F">
        <w:rPr>
          <w:szCs w:val="22"/>
        </w:rPr>
        <w:tab/>
        <w:t>Gemeenten in 2020 voor de eerste jaarschijf van het meerjarenprogramma een bedrag van</w:t>
      </w:r>
    </w:p>
    <w:p w:rsidR="00A2142F" w:rsidRPr="00A2142F" w:rsidRDefault="00A2142F" w:rsidP="00A2142F">
      <w:pPr>
        <w:rPr>
          <w:szCs w:val="22"/>
        </w:rPr>
      </w:pPr>
      <w:r w:rsidRPr="00A2142F">
        <w:rPr>
          <w:szCs w:val="22"/>
        </w:rPr>
        <w:t>€ 52,3 miljoen beschikbaar te laten stellen via het Fonds GGU. Deze bijdrage is gelijk aan de</w:t>
      </w:r>
    </w:p>
    <w:p w:rsidR="00A2142F" w:rsidRPr="00A2142F" w:rsidRDefault="00A2142F" w:rsidP="00A2142F">
      <w:pPr>
        <w:rPr>
          <w:szCs w:val="22"/>
        </w:rPr>
      </w:pPr>
      <w:r w:rsidRPr="00A2142F">
        <w:rPr>
          <w:szCs w:val="22"/>
        </w:rPr>
        <w:t>gemeentelijke bijdrage voor 2019. Aanvullend is voor 2020 nog een bedrag van €12,7 miljoen beschikbaar (onderhanden werk van de afgelopen jaren plus aanvullende subsidies).</w:t>
      </w:r>
    </w:p>
    <w:p w:rsidR="00A2142F" w:rsidRPr="00A2142F" w:rsidRDefault="00A2142F" w:rsidP="00A2142F">
      <w:pPr>
        <w:rPr>
          <w:szCs w:val="22"/>
        </w:rPr>
      </w:pPr>
    </w:p>
    <w:p w:rsidR="00A2142F" w:rsidRPr="00A2142F" w:rsidRDefault="00A2142F" w:rsidP="00A2142F">
      <w:pPr>
        <w:rPr>
          <w:szCs w:val="22"/>
        </w:rPr>
      </w:pPr>
      <w:r w:rsidRPr="00A2142F">
        <w:rPr>
          <w:szCs w:val="22"/>
        </w:rPr>
        <w:t xml:space="preserve">College standpunt: instemmen met het bestuursvoorstel. </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08.</w:t>
      </w:r>
      <w:r w:rsidRPr="00A2142F">
        <w:rPr>
          <w:szCs w:val="22"/>
          <w:u w:val="single"/>
        </w:rPr>
        <w:tab/>
        <w:t>Standaard Verwerkingsovereenkomst</w:t>
      </w:r>
    </w:p>
    <w:p w:rsidR="00A2142F" w:rsidRPr="00A2142F" w:rsidRDefault="00A2142F" w:rsidP="00A2142F">
      <w:pPr>
        <w:rPr>
          <w:szCs w:val="22"/>
        </w:rPr>
      </w:pPr>
      <w:r w:rsidRPr="00A2142F">
        <w:rPr>
          <w:szCs w:val="22"/>
        </w:rPr>
        <w:t>Voorgelegd wordt de standaard gemeentelijke verwerkersovereenkomst (VWO) ter</w:t>
      </w:r>
    </w:p>
    <w:p w:rsidR="00A2142F" w:rsidRPr="00A2142F" w:rsidRDefault="00A2142F" w:rsidP="00A2142F">
      <w:pPr>
        <w:rPr>
          <w:szCs w:val="22"/>
        </w:rPr>
      </w:pPr>
      <w:r w:rsidRPr="00A2142F">
        <w:rPr>
          <w:szCs w:val="22"/>
        </w:rPr>
        <w:t xml:space="preserve">besluitvorming. De ALV wordt gevraagd de VWO voor leden verbindend te verklaren. Tijdens de BALV van 30 november 2018 hebben de leden van de VNG ingestemd met het proces standaardverklaring. Met de besluitvorming in de ALV van 5 juni wordt voldaan aan </w:t>
      </w:r>
    </w:p>
    <w:p w:rsidR="00A2142F" w:rsidRPr="00A2142F" w:rsidRDefault="00A2142F" w:rsidP="00A2142F">
      <w:pPr>
        <w:rPr>
          <w:szCs w:val="22"/>
        </w:rPr>
      </w:pPr>
      <w:r w:rsidRPr="00A2142F">
        <w:rPr>
          <w:szCs w:val="22"/>
        </w:rPr>
        <w:t>vereiste ledenconsultatie in het proces standaardverklaring.</w:t>
      </w:r>
    </w:p>
    <w:p w:rsidR="00A2142F" w:rsidRPr="00A2142F" w:rsidRDefault="00A2142F" w:rsidP="00A2142F">
      <w:pPr>
        <w:rPr>
          <w:szCs w:val="22"/>
        </w:rPr>
      </w:pPr>
    </w:p>
    <w:p w:rsidR="00A2142F" w:rsidRPr="00A2142F" w:rsidRDefault="00A2142F" w:rsidP="00A2142F">
      <w:pPr>
        <w:rPr>
          <w:szCs w:val="22"/>
        </w:rPr>
      </w:pPr>
      <w:r w:rsidRPr="00A2142F">
        <w:rPr>
          <w:szCs w:val="22"/>
        </w:rPr>
        <w:t xml:space="preserve">College standpunt: instemmen met het bestuursvoorstel. </w:t>
      </w:r>
    </w:p>
    <w:p w:rsidR="00A2142F" w:rsidRPr="00A2142F" w:rsidRDefault="00A2142F" w:rsidP="00A2142F">
      <w:pPr>
        <w:rPr>
          <w:szCs w:val="22"/>
        </w:rPr>
      </w:pPr>
    </w:p>
    <w:p w:rsidR="00A2142F" w:rsidRPr="00A2142F" w:rsidRDefault="00A2142F" w:rsidP="00A2142F">
      <w:pPr>
        <w:rPr>
          <w:b/>
          <w:szCs w:val="22"/>
        </w:rPr>
      </w:pPr>
      <w:r w:rsidRPr="00A2142F">
        <w:rPr>
          <w:b/>
          <w:szCs w:val="22"/>
        </w:rPr>
        <w:t>Achtergrond</w:t>
      </w:r>
    </w:p>
    <w:p w:rsidR="00A2142F" w:rsidRPr="00A2142F" w:rsidRDefault="00A2142F" w:rsidP="00A2142F">
      <w:pPr>
        <w:rPr>
          <w:szCs w:val="22"/>
        </w:rPr>
      </w:pPr>
      <w:r w:rsidRPr="00A2142F">
        <w:rPr>
          <w:szCs w:val="22"/>
        </w:rPr>
        <w:t>Gemeenten zijn op basis van de Algemene Verordening Gegevensbescherming (AVG) wettelijk verplicht een verwerkersovereenkomst af te sluiten met alle opdrachtnemers die namens hen persoonsgegevens verwerken. De verwerkersovereenkomst bevat een eenduidig pakket aan afspraken over informatiebeveiliging en privacy maatregelen bij het verwerken van persoonsgegevens tussen gemeenten als opdrachtgever en hun opdrachtnemers (ICT-leveranciers of partijen die diensten leveren).</w:t>
      </w:r>
    </w:p>
    <w:p w:rsidR="00A2142F" w:rsidRPr="00A2142F" w:rsidRDefault="00A2142F" w:rsidP="00A2142F">
      <w:pPr>
        <w:rPr>
          <w:szCs w:val="22"/>
        </w:rPr>
      </w:pPr>
    </w:p>
    <w:p w:rsidR="00A2142F" w:rsidRPr="00A2142F" w:rsidRDefault="00A2142F" w:rsidP="00A2142F">
      <w:pPr>
        <w:rPr>
          <w:szCs w:val="22"/>
        </w:rPr>
      </w:pPr>
      <w:r w:rsidRPr="00A2142F">
        <w:rPr>
          <w:szCs w:val="22"/>
        </w:rPr>
        <w:t>Uniforme afspraken</w:t>
      </w:r>
    </w:p>
    <w:p w:rsidR="00A2142F" w:rsidRPr="00A2142F" w:rsidRDefault="00A2142F" w:rsidP="00A2142F">
      <w:pPr>
        <w:rPr>
          <w:szCs w:val="22"/>
        </w:rPr>
      </w:pPr>
      <w:r w:rsidRPr="00A2142F">
        <w:rPr>
          <w:szCs w:val="22"/>
        </w:rPr>
        <w:lastRenderedPageBreak/>
        <w:t xml:space="preserve">Met de vaststelling van een standaard verwerkersovereenkomst kiezen de gemeenten voor uniforme afspraken over het verwerken van persoonsgegevens. Deze standaard verwerkersovereenkomst is ontwikkeld door én voor gemeenten, in overleg met landelijke leveranciers. </w:t>
      </w:r>
    </w:p>
    <w:p w:rsidR="00A2142F" w:rsidRPr="00A2142F" w:rsidRDefault="00A2142F" w:rsidP="00A2142F">
      <w:pPr>
        <w:rPr>
          <w:szCs w:val="22"/>
        </w:rPr>
      </w:pPr>
    </w:p>
    <w:p w:rsidR="00A2142F" w:rsidRPr="00A2142F" w:rsidRDefault="00A2142F" w:rsidP="00A2142F">
      <w:pPr>
        <w:rPr>
          <w:szCs w:val="22"/>
        </w:rPr>
      </w:pPr>
      <w:r w:rsidRPr="00A2142F">
        <w:rPr>
          <w:szCs w:val="22"/>
        </w:rPr>
        <w:t>Voorstel</w:t>
      </w:r>
    </w:p>
    <w:p w:rsidR="00A2142F" w:rsidRPr="00A2142F" w:rsidRDefault="00A2142F" w:rsidP="00A2142F">
      <w:pPr>
        <w:rPr>
          <w:szCs w:val="22"/>
        </w:rPr>
      </w:pPr>
      <w:r w:rsidRPr="00A2142F">
        <w:rPr>
          <w:szCs w:val="22"/>
        </w:rPr>
        <w:t>Er wordt voorgesteld om de standaard verwerkersovereenkomst verbindend te verklaren met ingang van 1 januari 2020. Tot aan deze datum geldt het principe van 'pas-toe-of-leg-uit'. Partijen mogen in 2019 nog afwijken van de standaard verwerkersovereenkomst. Wel moeten zij dan uitleggen waarom zij dat doen en de reden van afwijking van de standaard verwerkersovereenkomst in de jaarrapportage vastleggen.</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 xml:space="preserve">09. </w:t>
      </w:r>
      <w:r w:rsidRPr="00A2142F">
        <w:rPr>
          <w:szCs w:val="22"/>
          <w:u w:val="single"/>
        </w:rPr>
        <w:tab/>
        <w:t>Voortgang IBP</w:t>
      </w:r>
    </w:p>
    <w:p w:rsidR="00A2142F" w:rsidRPr="00A2142F" w:rsidRDefault="00A2142F" w:rsidP="00A2142F">
      <w:pPr>
        <w:rPr>
          <w:szCs w:val="22"/>
        </w:rPr>
      </w:pPr>
      <w:r w:rsidRPr="00A2142F">
        <w:rPr>
          <w:szCs w:val="22"/>
        </w:rPr>
        <w:t>Ter kennisname wordt u voorgelegd de stand van zaken van het Interbestuurlijk Programma (IBP). Beschreven wordt hoe het een jaar na de ondertekening van het IBP gaat.</w:t>
      </w:r>
    </w:p>
    <w:p w:rsidR="00A2142F" w:rsidRPr="00A2142F" w:rsidRDefault="00A2142F" w:rsidP="00A2142F">
      <w:pPr>
        <w:rPr>
          <w:szCs w:val="22"/>
        </w:rPr>
      </w:pPr>
    </w:p>
    <w:p w:rsidR="00A2142F" w:rsidRPr="00A2142F" w:rsidRDefault="00A2142F" w:rsidP="00A2142F">
      <w:pPr>
        <w:rPr>
          <w:szCs w:val="22"/>
        </w:rPr>
      </w:pPr>
      <w:r w:rsidRPr="00A2142F">
        <w:rPr>
          <w:szCs w:val="22"/>
        </w:rPr>
        <w:t xml:space="preserve">College standpunt: voor kennisgeving aannemen. </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 xml:space="preserve">10. </w:t>
      </w:r>
      <w:r w:rsidRPr="00A2142F">
        <w:rPr>
          <w:szCs w:val="22"/>
          <w:u w:val="single"/>
        </w:rPr>
        <w:tab/>
        <w:t>Verantwoording uitvoering moties</w:t>
      </w:r>
    </w:p>
    <w:p w:rsidR="00A2142F" w:rsidRPr="00A2142F" w:rsidRDefault="00A2142F" w:rsidP="00A2142F">
      <w:pPr>
        <w:rPr>
          <w:szCs w:val="22"/>
        </w:rPr>
      </w:pPr>
      <w:r w:rsidRPr="00A2142F">
        <w:rPr>
          <w:szCs w:val="22"/>
        </w:rPr>
        <w:t>a. Motie Buitengewone ALV inzake structurele afspraken sociaal domein (jeugd)</w:t>
      </w:r>
    </w:p>
    <w:p w:rsidR="00A2142F" w:rsidRPr="00A2142F" w:rsidRDefault="00A2142F" w:rsidP="00A2142F">
      <w:pPr>
        <w:rPr>
          <w:szCs w:val="22"/>
        </w:rPr>
      </w:pPr>
      <w:r w:rsidRPr="00A2142F">
        <w:rPr>
          <w:szCs w:val="22"/>
        </w:rPr>
        <w:t>b. Afdoening moties:</w:t>
      </w:r>
    </w:p>
    <w:p w:rsidR="00A2142F" w:rsidRPr="00A2142F" w:rsidRDefault="00A2142F" w:rsidP="00A2142F">
      <w:pPr>
        <w:rPr>
          <w:szCs w:val="22"/>
        </w:rPr>
      </w:pPr>
      <w:r w:rsidRPr="00A2142F">
        <w:rPr>
          <w:szCs w:val="22"/>
        </w:rPr>
        <w:t>i. advies ROB BUIG</w:t>
      </w:r>
    </w:p>
    <w:p w:rsidR="00A2142F" w:rsidRPr="00A2142F" w:rsidRDefault="00A2142F" w:rsidP="00A2142F">
      <w:pPr>
        <w:rPr>
          <w:szCs w:val="22"/>
        </w:rPr>
      </w:pPr>
      <w:r w:rsidRPr="00A2142F">
        <w:rPr>
          <w:szCs w:val="22"/>
        </w:rPr>
        <w:t>ii. toekomstbestendig zorgsysteem</w:t>
      </w:r>
    </w:p>
    <w:p w:rsidR="00A2142F" w:rsidRPr="00A2142F" w:rsidRDefault="00A2142F" w:rsidP="00A2142F">
      <w:pPr>
        <w:rPr>
          <w:szCs w:val="22"/>
        </w:rPr>
      </w:pPr>
      <w:r w:rsidRPr="00A2142F">
        <w:rPr>
          <w:szCs w:val="22"/>
        </w:rPr>
        <w:t>iii. landelijke gemeente lobby tegen plastic</w:t>
      </w:r>
    </w:p>
    <w:p w:rsidR="00A2142F" w:rsidRPr="00A2142F" w:rsidRDefault="00A2142F" w:rsidP="00A2142F">
      <w:pPr>
        <w:rPr>
          <w:szCs w:val="22"/>
        </w:rPr>
      </w:pPr>
    </w:p>
    <w:p w:rsidR="00A2142F" w:rsidRPr="00A2142F" w:rsidRDefault="00A2142F" w:rsidP="00A2142F">
      <w:pPr>
        <w:rPr>
          <w:szCs w:val="22"/>
        </w:rPr>
      </w:pPr>
      <w:r w:rsidRPr="00A2142F">
        <w:rPr>
          <w:szCs w:val="22"/>
        </w:rPr>
        <w:t>College standpunt: instemmen met het bestuursvoorstellen.</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10a Motie Buitengewone ALV inzake structurele afspraken sociaal domein (jeugd)</w:t>
      </w:r>
    </w:p>
    <w:p w:rsidR="00A2142F" w:rsidRPr="00A2142F" w:rsidRDefault="00A2142F" w:rsidP="00A2142F">
      <w:pPr>
        <w:rPr>
          <w:szCs w:val="22"/>
        </w:rPr>
      </w:pPr>
      <w:r w:rsidRPr="00A2142F">
        <w:rPr>
          <w:szCs w:val="22"/>
        </w:rPr>
        <w:t xml:space="preserve">Geen opmerkingen t.a.v. de stand van zaken van de uitvoering van de motie ‘Stevige structurele afspraken in het sociaal domein”. </w:t>
      </w:r>
    </w:p>
    <w:p w:rsidR="00A2142F" w:rsidRPr="00A2142F" w:rsidRDefault="00A2142F" w:rsidP="00A2142F">
      <w:pPr>
        <w:rPr>
          <w:szCs w:val="22"/>
        </w:rPr>
      </w:pPr>
    </w:p>
    <w:p w:rsidR="00A2142F" w:rsidRPr="00A2142F" w:rsidRDefault="00A2142F" w:rsidP="00A2142F">
      <w:pPr>
        <w:rPr>
          <w:szCs w:val="22"/>
        </w:rPr>
      </w:pPr>
      <w:r w:rsidRPr="00A2142F">
        <w:rPr>
          <w:szCs w:val="22"/>
        </w:rPr>
        <w:t>Achtergrond: Er worden nog gesprekken gevoerd met het ministerie in het kader van de Voorjaarsnota 2019. Er zijn wel al diverse acties en onderzoeken uitgevoerd.  Structurele oplossingen zijn er nog niet, met uitzondering van de aankondi</w:t>
      </w:r>
      <w:r w:rsidRPr="00A2142F">
        <w:rPr>
          <w:szCs w:val="22"/>
        </w:rPr>
        <w:lastRenderedPageBreak/>
        <w:t>ging dat het kabinet 350 miljoen extra uittrekt voor Jeugdhulp in 2019 en vervolgens jaarlijks 190 miljoen in 2020, 2021 en 2022. Hoe dit er concreet uit komt te zien volgt naar verwachting in de meicirculaire.</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10b Afdoening moties</w:t>
      </w:r>
    </w:p>
    <w:p w:rsidR="00A2142F" w:rsidRPr="00A2142F" w:rsidRDefault="00A2142F" w:rsidP="00A2142F">
      <w:pPr>
        <w:rPr>
          <w:szCs w:val="22"/>
        </w:rPr>
      </w:pPr>
      <w:r w:rsidRPr="00A2142F">
        <w:rPr>
          <w:szCs w:val="22"/>
        </w:rPr>
        <w:t>i advies ROB BUIG</w:t>
      </w:r>
    </w:p>
    <w:p w:rsidR="00A2142F" w:rsidRPr="00A2142F" w:rsidRDefault="00A2142F" w:rsidP="00A2142F">
      <w:pPr>
        <w:rPr>
          <w:szCs w:val="22"/>
        </w:rPr>
      </w:pPr>
      <w:r w:rsidRPr="00A2142F">
        <w:rPr>
          <w:szCs w:val="22"/>
        </w:rPr>
        <w:t>Advies is in te stemmen met het afdoen van deze motie (afspraken te maken over opvolging van alle ROB aanbevelingen) omdat de in de ledenbrief benoemde afspraken het hoogst haalbare zijn gebleken.</w:t>
      </w:r>
    </w:p>
    <w:p w:rsidR="00A2142F" w:rsidRPr="00A2142F" w:rsidRDefault="00A2142F" w:rsidP="00A2142F">
      <w:pPr>
        <w:rPr>
          <w:szCs w:val="22"/>
        </w:rPr>
      </w:pPr>
    </w:p>
    <w:p w:rsidR="00A2142F" w:rsidRPr="00A2142F" w:rsidRDefault="00A2142F" w:rsidP="00A2142F">
      <w:pPr>
        <w:rPr>
          <w:szCs w:val="22"/>
        </w:rPr>
      </w:pPr>
      <w:r w:rsidRPr="00A2142F">
        <w:rPr>
          <w:szCs w:val="22"/>
        </w:rPr>
        <w:t>Achtergrond: Deze motie is ingediend met het doel tekorten op de BUIG en het participatiebudget bij gemeenten te compenseren en te voorkomen, doordat de raming van BUIG in de pas loopt met alle relevante maatschappelijke ontwikkelingen die van invloed zijn op het bijstandsvolume. Er zijn afspraken gemaakt over het inspelen op de instroom van vergunninghouders en de VNG blijft in gesprek met ministerie om ervoor te zorgen dat het BUIG budget ook de komende jaren toereikend zal blijven.</w:t>
      </w:r>
    </w:p>
    <w:p w:rsidR="00A2142F" w:rsidRPr="00A2142F" w:rsidRDefault="00A2142F" w:rsidP="00A2142F">
      <w:pPr>
        <w:rPr>
          <w:szCs w:val="22"/>
        </w:rPr>
      </w:pPr>
    </w:p>
    <w:p w:rsidR="00A2142F" w:rsidRPr="00A2142F" w:rsidRDefault="00A2142F" w:rsidP="00A2142F">
      <w:pPr>
        <w:rPr>
          <w:szCs w:val="22"/>
        </w:rPr>
      </w:pPr>
      <w:r w:rsidRPr="00A2142F">
        <w:rPr>
          <w:szCs w:val="22"/>
        </w:rPr>
        <w:t>ii toekomstbestendig zorgsysteem</w:t>
      </w:r>
    </w:p>
    <w:p w:rsidR="00A2142F" w:rsidRPr="00A2142F" w:rsidRDefault="00A2142F" w:rsidP="00A2142F">
      <w:pPr>
        <w:rPr>
          <w:szCs w:val="22"/>
        </w:rPr>
      </w:pPr>
      <w:r w:rsidRPr="00A2142F">
        <w:rPr>
          <w:szCs w:val="22"/>
        </w:rPr>
        <w:t>Advies is in te stemmen met het afdoen van de motie, omdat er een aantal processen en gesprekken lopen tussen partijen die eraan moeten bijdragen het zorgsysteem financieel houdbaar en toekomstbestendig te krijgen.</w:t>
      </w:r>
    </w:p>
    <w:p w:rsidR="00A2142F" w:rsidRPr="00A2142F" w:rsidRDefault="00A2142F" w:rsidP="00A2142F">
      <w:pPr>
        <w:rPr>
          <w:szCs w:val="22"/>
        </w:rPr>
      </w:pPr>
    </w:p>
    <w:p w:rsidR="00A2142F" w:rsidRPr="00A2142F" w:rsidRDefault="00A2142F" w:rsidP="00A2142F">
      <w:pPr>
        <w:rPr>
          <w:szCs w:val="22"/>
        </w:rPr>
      </w:pPr>
      <w:r w:rsidRPr="00A2142F">
        <w:rPr>
          <w:szCs w:val="22"/>
        </w:rPr>
        <w:t>Achtergrond: Met de motie Toekomstbestendig zorgsysteem willen de indienende gemeenten binnen het Kabinet meer aandacht vragen voor het bredere perspectief van totale zorgkosten (</w:t>
      </w:r>
      <w:proofErr w:type="spellStart"/>
      <w:r w:rsidRPr="00A2142F">
        <w:rPr>
          <w:szCs w:val="22"/>
        </w:rPr>
        <w:t>Zvw</w:t>
      </w:r>
      <w:proofErr w:type="spellEnd"/>
      <w:r w:rsidRPr="00A2142F">
        <w:rPr>
          <w:szCs w:val="22"/>
        </w:rPr>
        <w:t xml:space="preserve">, </w:t>
      </w:r>
      <w:proofErr w:type="spellStart"/>
      <w:r w:rsidRPr="00A2142F">
        <w:rPr>
          <w:szCs w:val="22"/>
        </w:rPr>
        <w:t>Wlz</w:t>
      </w:r>
      <w:proofErr w:type="spellEnd"/>
      <w:r w:rsidRPr="00A2142F">
        <w:rPr>
          <w:szCs w:val="22"/>
        </w:rPr>
        <w:t xml:space="preserve">, Sociaal domein) en de effecten van maatregelen, denk bijv. aan de </w:t>
      </w:r>
      <w:proofErr w:type="spellStart"/>
      <w:r w:rsidRPr="00A2142F">
        <w:rPr>
          <w:szCs w:val="22"/>
        </w:rPr>
        <w:t>extramuralisering</w:t>
      </w:r>
      <w:proofErr w:type="spellEnd"/>
      <w:r w:rsidRPr="00A2142F">
        <w:rPr>
          <w:szCs w:val="22"/>
        </w:rPr>
        <w:t xml:space="preserve">, in het zorgdomein (ziekenhuizen, </w:t>
      </w:r>
      <w:proofErr w:type="spellStart"/>
      <w:r w:rsidRPr="00A2142F">
        <w:rPr>
          <w:szCs w:val="22"/>
        </w:rPr>
        <w:t>etc</w:t>
      </w:r>
      <w:proofErr w:type="spellEnd"/>
      <w:r w:rsidRPr="00A2142F">
        <w:rPr>
          <w:szCs w:val="22"/>
        </w:rPr>
        <w:t>) op het sociale domein en andersom. De indieners maken zich zorgen over de betaalbaarheid van de zorg.</w:t>
      </w:r>
    </w:p>
    <w:p w:rsidR="00A2142F" w:rsidRPr="00A2142F" w:rsidRDefault="00A2142F" w:rsidP="00A2142F">
      <w:pPr>
        <w:rPr>
          <w:szCs w:val="22"/>
        </w:rPr>
      </w:pPr>
    </w:p>
    <w:p w:rsidR="00A2142F" w:rsidRPr="00A2142F" w:rsidRDefault="00A2142F" w:rsidP="00A2142F">
      <w:pPr>
        <w:rPr>
          <w:szCs w:val="22"/>
        </w:rPr>
      </w:pPr>
      <w:r w:rsidRPr="00A2142F">
        <w:rPr>
          <w:szCs w:val="22"/>
        </w:rPr>
        <w:tab/>
        <w:t>iii. landelijke gemeente lobby tegen plastic</w:t>
      </w:r>
    </w:p>
    <w:p w:rsidR="00A2142F" w:rsidRPr="00A2142F" w:rsidRDefault="00A2142F" w:rsidP="00A2142F">
      <w:pPr>
        <w:rPr>
          <w:szCs w:val="22"/>
        </w:rPr>
      </w:pPr>
      <w:r w:rsidRPr="00A2142F">
        <w:rPr>
          <w:szCs w:val="22"/>
        </w:rPr>
        <w:t>Motie kan worden beschouwd als afgedaan, echter vinden de BUCH gemeenten het wel zaak dat de VNG strak blijft monitoren of de nieuwe wet gehandhaafd wordt bij de producenten, verpakkingsindustrie en detail handel.</w:t>
      </w:r>
    </w:p>
    <w:p w:rsidR="00A2142F" w:rsidRPr="00A2142F" w:rsidRDefault="00A2142F" w:rsidP="00A2142F">
      <w:pPr>
        <w:rPr>
          <w:szCs w:val="22"/>
        </w:rPr>
      </w:pPr>
      <w:r w:rsidRPr="00A2142F">
        <w:rPr>
          <w:szCs w:val="22"/>
        </w:rPr>
        <w:t xml:space="preserve">Inwoners betalen afvalstoffenheffing. Meer afval betekent meer verwerkingskosten, zeker nu de belasting op restafval verdrievoudigd is en de verwachting is dat deze in de toekomst verder zal stijgen. Het is dus zaak dat inwoners minder afval </w:t>
      </w:r>
      <w:r w:rsidRPr="00A2142F">
        <w:rPr>
          <w:szCs w:val="22"/>
        </w:rPr>
        <w:lastRenderedPageBreak/>
        <w:t>aangeboden krijgen; minder verpakkingen, minder wegwerpartikelen. Het doel is om het milieu te sparen en de afvalstoffenheffing binnen de perken te houden.</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11.</w:t>
      </w:r>
      <w:r w:rsidRPr="00A2142F">
        <w:rPr>
          <w:szCs w:val="22"/>
          <w:u w:val="single"/>
        </w:rPr>
        <w:tab/>
        <w:t xml:space="preserve">Landelijke inkoop jeugd en </w:t>
      </w:r>
      <w:proofErr w:type="spellStart"/>
      <w:r w:rsidRPr="00A2142F">
        <w:rPr>
          <w:szCs w:val="22"/>
          <w:u w:val="single"/>
        </w:rPr>
        <w:t>Wmo</w:t>
      </w:r>
      <w:proofErr w:type="spellEnd"/>
      <w:r w:rsidRPr="00A2142F">
        <w:rPr>
          <w:szCs w:val="22"/>
          <w:u w:val="single"/>
        </w:rPr>
        <w:t xml:space="preserve"> zintuigelijk gehandicapten</w:t>
      </w:r>
    </w:p>
    <w:p w:rsidR="00A2142F" w:rsidRPr="00A2142F" w:rsidRDefault="00A2142F" w:rsidP="00A2142F">
      <w:pPr>
        <w:rPr>
          <w:szCs w:val="22"/>
        </w:rPr>
      </w:pPr>
      <w:r w:rsidRPr="00A2142F">
        <w:rPr>
          <w:szCs w:val="22"/>
        </w:rPr>
        <w:t>Vragen aan de ALV:</w:t>
      </w:r>
    </w:p>
    <w:p w:rsidR="00A2142F" w:rsidRPr="00A2142F" w:rsidRDefault="00A2142F" w:rsidP="00A2142F">
      <w:pPr>
        <w:rPr>
          <w:szCs w:val="22"/>
        </w:rPr>
      </w:pPr>
      <w:r w:rsidRPr="00A2142F">
        <w:rPr>
          <w:szCs w:val="22"/>
        </w:rPr>
        <w:t>-</w:t>
      </w:r>
      <w:r w:rsidRPr="00A2142F">
        <w:rPr>
          <w:szCs w:val="22"/>
        </w:rPr>
        <w:tab/>
        <w:t>Stemt u in met het voorstel dat de VNG de komende vijf jaar (vanaf 1 januari 2021) het mandaat heeft landelijke raamcontracten jeugd af te sluiten volgens de in dit voorstel genoemde randvoorwaarden?</w:t>
      </w:r>
    </w:p>
    <w:p w:rsidR="00A2142F" w:rsidRPr="00A2142F" w:rsidRDefault="00A2142F" w:rsidP="00A2142F">
      <w:pPr>
        <w:rPr>
          <w:szCs w:val="22"/>
        </w:rPr>
      </w:pPr>
      <w:r w:rsidRPr="00A2142F">
        <w:rPr>
          <w:szCs w:val="22"/>
        </w:rPr>
        <w:t>-</w:t>
      </w:r>
      <w:r w:rsidRPr="00A2142F">
        <w:rPr>
          <w:szCs w:val="22"/>
        </w:rPr>
        <w:tab/>
        <w:t xml:space="preserve">Stemt u in met het voorstel dat de VNG de komende vijf jaar (vanaf 1 januari 2021) het mandaat heeft landelijke raamcontracten </w:t>
      </w:r>
      <w:proofErr w:type="spellStart"/>
      <w:r w:rsidRPr="00A2142F">
        <w:rPr>
          <w:szCs w:val="22"/>
        </w:rPr>
        <w:t>Wmo</w:t>
      </w:r>
      <w:proofErr w:type="spellEnd"/>
      <w:r w:rsidRPr="00A2142F">
        <w:rPr>
          <w:szCs w:val="22"/>
        </w:rPr>
        <w:t xml:space="preserve"> zintuigelijk gehandicapten af te sluiten volgens de in dit voorstel genoemde randvoorwaarden?</w:t>
      </w:r>
    </w:p>
    <w:p w:rsidR="00A2142F" w:rsidRPr="00A2142F" w:rsidRDefault="00A2142F" w:rsidP="00A2142F">
      <w:pPr>
        <w:rPr>
          <w:szCs w:val="22"/>
        </w:rPr>
      </w:pPr>
    </w:p>
    <w:p w:rsidR="00A2142F" w:rsidRPr="00A2142F" w:rsidRDefault="00A2142F" w:rsidP="00A2142F">
      <w:pPr>
        <w:rPr>
          <w:szCs w:val="22"/>
        </w:rPr>
      </w:pPr>
      <w:r w:rsidRPr="00A2142F">
        <w:rPr>
          <w:szCs w:val="22"/>
        </w:rPr>
        <w:t xml:space="preserve">College standpunt: instemmen met beide punten. </w:t>
      </w:r>
    </w:p>
    <w:p w:rsidR="00A2142F" w:rsidRDefault="00A2142F" w:rsidP="00A2142F">
      <w:pPr>
        <w:rPr>
          <w:szCs w:val="22"/>
        </w:rPr>
      </w:pPr>
    </w:p>
    <w:p w:rsidR="00A2142F" w:rsidRPr="00A2142F" w:rsidRDefault="00A2142F" w:rsidP="00A2142F">
      <w:pPr>
        <w:rPr>
          <w:szCs w:val="22"/>
        </w:rPr>
      </w:pPr>
      <w:r w:rsidRPr="00A2142F">
        <w:rPr>
          <w:szCs w:val="22"/>
        </w:rPr>
        <w:t>Achtergrond: Het besluit om mandaat te verlenen is in lijn met eerdere besluiten. Deze specialistische hulp is zo specifiek voor zo’n kleine groep dat we dit gezamenlijk en dus landelijk moeten regelen.</w:t>
      </w:r>
    </w:p>
    <w:p w:rsidR="00A2142F" w:rsidRPr="00A2142F" w:rsidRDefault="00A2142F" w:rsidP="00A2142F">
      <w:pPr>
        <w:rPr>
          <w:szCs w:val="22"/>
        </w:rPr>
      </w:pPr>
    </w:p>
    <w:p w:rsidR="00A2142F" w:rsidRPr="00A2142F" w:rsidRDefault="00A2142F" w:rsidP="00A2142F">
      <w:pPr>
        <w:rPr>
          <w:szCs w:val="22"/>
          <w:u w:val="single"/>
        </w:rPr>
      </w:pPr>
      <w:r w:rsidRPr="00A2142F">
        <w:rPr>
          <w:szCs w:val="22"/>
          <w:u w:val="single"/>
        </w:rPr>
        <w:t xml:space="preserve">12. </w:t>
      </w:r>
      <w:r w:rsidRPr="00A2142F">
        <w:rPr>
          <w:szCs w:val="22"/>
          <w:u w:val="single"/>
        </w:rPr>
        <w:tab/>
        <w:t>Klimaatakkoord</w:t>
      </w:r>
    </w:p>
    <w:p w:rsidR="00A2142F" w:rsidRPr="00A2142F" w:rsidRDefault="00A2142F" w:rsidP="00A2142F">
      <w:pPr>
        <w:rPr>
          <w:szCs w:val="22"/>
        </w:rPr>
      </w:pPr>
      <w:r w:rsidRPr="00A2142F">
        <w:rPr>
          <w:szCs w:val="22"/>
        </w:rPr>
        <w:t>Klimaatakkoord, randvoorwaarden ALV en extra benodigde tijd</w:t>
      </w:r>
    </w:p>
    <w:p w:rsidR="00A2142F" w:rsidRPr="00A2142F" w:rsidRDefault="00A2142F" w:rsidP="00A2142F">
      <w:pPr>
        <w:rPr>
          <w:szCs w:val="22"/>
        </w:rPr>
      </w:pPr>
      <w:r w:rsidRPr="00A2142F">
        <w:rPr>
          <w:szCs w:val="22"/>
        </w:rPr>
        <w:t>In maart 2018 zijn partijen het gesprek over het Klimaatakkoord gestart aan de sectortafels</w:t>
      </w:r>
    </w:p>
    <w:p w:rsidR="00A2142F" w:rsidRPr="00A2142F" w:rsidRDefault="00A2142F" w:rsidP="00A2142F">
      <w:pPr>
        <w:rPr>
          <w:szCs w:val="22"/>
        </w:rPr>
      </w:pPr>
      <w:r w:rsidRPr="00A2142F">
        <w:rPr>
          <w:szCs w:val="22"/>
        </w:rPr>
        <w:t xml:space="preserve">‘gebouwde omgeving’, ‘elektriciteit’, ‘industrie’, ‘mobiliteit’ en ‘landbouw en landgebruik’. </w:t>
      </w:r>
    </w:p>
    <w:p w:rsidR="00A2142F" w:rsidRPr="00A2142F" w:rsidRDefault="00A2142F" w:rsidP="00A2142F">
      <w:pPr>
        <w:rPr>
          <w:szCs w:val="22"/>
        </w:rPr>
      </w:pPr>
      <w:r w:rsidRPr="00A2142F">
        <w:rPr>
          <w:szCs w:val="22"/>
        </w:rPr>
        <w:t>Op de Buitengewone Algemene Ledenvergadering van 30 november 2018 zijn drie</w:t>
      </w:r>
    </w:p>
    <w:p w:rsidR="00A2142F" w:rsidRPr="00A2142F" w:rsidRDefault="00A2142F" w:rsidP="00A2142F">
      <w:pPr>
        <w:rPr>
          <w:szCs w:val="22"/>
        </w:rPr>
      </w:pPr>
      <w:r w:rsidRPr="00A2142F">
        <w:rPr>
          <w:szCs w:val="22"/>
        </w:rPr>
        <w:t>randvoorwaarden gesteld (hierna: ALV-randvoorwaarden) waaraan het Klimaatakkoord moet</w:t>
      </w:r>
    </w:p>
    <w:p w:rsidR="00A2142F" w:rsidRPr="00A2142F" w:rsidRDefault="00A2142F" w:rsidP="00A2142F">
      <w:pPr>
        <w:rPr>
          <w:szCs w:val="22"/>
        </w:rPr>
      </w:pPr>
      <w:r w:rsidRPr="00A2142F">
        <w:rPr>
          <w:szCs w:val="22"/>
        </w:rPr>
        <w:t>voldoen:</w:t>
      </w:r>
    </w:p>
    <w:p w:rsidR="00A2142F" w:rsidRPr="00A2142F" w:rsidRDefault="00A2142F" w:rsidP="00A2142F">
      <w:pPr>
        <w:rPr>
          <w:szCs w:val="22"/>
        </w:rPr>
      </w:pPr>
      <w:r w:rsidRPr="00A2142F">
        <w:rPr>
          <w:szCs w:val="22"/>
        </w:rPr>
        <w:t>1.</w:t>
      </w:r>
      <w:r w:rsidRPr="00A2142F">
        <w:rPr>
          <w:szCs w:val="22"/>
        </w:rPr>
        <w:tab/>
        <w:t>Het tempo waarin gemeenten met de uitvoering aan de slag kunnen is afhankelijk van de mate waarin de energietransitie haalbaar en betaalbaar is voor de samenleving. De gemeenten staan voor een zorgvuldig proces.</w:t>
      </w:r>
    </w:p>
    <w:p w:rsidR="00A2142F" w:rsidRPr="00A2142F" w:rsidRDefault="00A2142F" w:rsidP="00A2142F">
      <w:pPr>
        <w:rPr>
          <w:szCs w:val="22"/>
        </w:rPr>
      </w:pPr>
      <w:r w:rsidRPr="00A2142F">
        <w:rPr>
          <w:szCs w:val="22"/>
        </w:rPr>
        <w:t>2.</w:t>
      </w:r>
      <w:r w:rsidRPr="00A2142F">
        <w:rPr>
          <w:szCs w:val="22"/>
        </w:rPr>
        <w:tab/>
        <w:t>Gemeenten krijgen de juiste bevoegdheden om hun regierol ook daadwerkelijk te kunnen</w:t>
      </w:r>
    </w:p>
    <w:p w:rsidR="00A2142F" w:rsidRPr="00A2142F" w:rsidRDefault="00A2142F" w:rsidP="00A2142F">
      <w:pPr>
        <w:rPr>
          <w:szCs w:val="22"/>
        </w:rPr>
      </w:pPr>
      <w:r w:rsidRPr="00A2142F">
        <w:rPr>
          <w:szCs w:val="22"/>
        </w:rPr>
        <w:t>uitvoeren.</w:t>
      </w:r>
    </w:p>
    <w:p w:rsidR="00A2142F" w:rsidRPr="00A2142F" w:rsidRDefault="00A2142F" w:rsidP="00A2142F">
      <w:pPr>
        <w:rPr>
          <w:szCs w:val="22"/>
        </w:rPr>
      </w:pPr>
      <w:r w:rsidRPr="00A2142F">
        <w:rPr>
          <w:szCs w:val="22"/>
        </w:rPr>
        <w:t>3.</w:t>
      </w:r>
      <w:r w:rsidRPr="00A2142F">
        <w:rPr>
          <w:szCs w:val="22"/>
        </w:rPr>
        <w:tab/>
        <w:t>Een vergoeding voor de toename in uitvoeringslasten voor gemeenten.</w:t>
      </w:r>
    </w:p>
    <w:p w:rsidR="00A2142F" w:rsidRPr="00A2142F" w:rsidRDefault="00A2142F" w:rsidP="00A2142F">
      <w:pPr>
        <w:rPr>
          <w:szCs w:val="22"/>
        </w:rPr>
      </w:pPr>
      <w:r w:rsidRPr="00A2142F">
        <w:rPr>
          <w:szCs w:val="22"/>
        </w:rPr>
        <w:lastRenderedPageBreak/>
        <w:t>Na het vele voorwerk is op 21 december 2018 het ‘ontwerp van het Klimaatakkoord’ gepresenteerd dat daarna is doorgerekend door het Planbureau voor de Leefomgeving (PBL) en het Centraal</w:t>
      </w:r>
    </w:p>
    <w:p w:rsidR="00A2142F" w:rsidRPr="00A2142F" w:rsidRDefault="00A2142F" w:rsidP="00A2142F">
      <w:pPr>
        <w:rPr>
          <w:szCs w:val="22"/>
        </w:rPr>
      </w:pPr>
    </w:p>
    <w:p w:rsidR="00A2142F" w:rsidRPr="00A2142F" w:rsidRDefault="00A2142F" w:rsidP="00A2142F">
      <w:pPr>
        <w:rPr>
          <w:szCs w:val="22"/>
        </w:rPr>
      </w:pPr>
      <w:r w:rsidRPr="00A2142F">
        <w:rPr>
          <w:szCs w:val="22"/>
        </w:rPr>
        <w:t>In de maand april 2019 heeft het Rijk, als één van de initiatiefnemers van het Klimaatakkoord,</w:t>
      </w:r>
    </w:p>
    <w:p w:rsidR="00A2142F" w:rsidRPr="00A2142F" w:rsidRDefault="00A2142F" w:rsidP="00A2142F">
      <w:pPr>
        <w:rPr>
          <w:szCs w:val="22"/>
        </w:rPr>
      </w:pPr>
      <w:r w:rsidRPr="00A2142F">
        <w:rPr>
          <w:szCs w:val="22"/>
        </w:rPr>
        <w:t>aangegeven meer tijd nodig te hebben voor haar reactie op het Klimaatakkoord. Hierdoor kan ten tijde van de ALV nog geen definitieve tekst voorgelegd worden.</w:t>
      </w:r>
    </w:p>
    <w:p w:rsidR="00A2142F" w:rsidRPr="00A2142F" w:rsidRDefault="00A2142F" w:rsidP="00A2142F">
      <w:pPr>
        <w:rPr>
          <w:szCs w:val="22"/>
        </w:rPr>
      </w:pPr>
    </w:p>
    <w:p w:rsidR="00A2142F" w:rsidRPr="00A2142F" w:rsidRDefault="00A2142F" w:rsidP="00A2142F">
      <w:pPr>
        <w:rPr>
          <w:szCs w:val="22"/>
        </w:rPr>
      </w:pPr>
      <w:r w:rsidRPr="00A2142F">
        <w:rPr>
          <w:szCs w:val="22"/>
        </w:rPr>
        <w:t xml:space="preserve">College standpunt: voor kennisgeving aannemen. </w:t>
      </w:r>
    </w:p>
    <w:p w:rsidR="00A2142F" w:rsidRPr="00A2142F" w:rsidRDefault="00A2142F" w:rsidP="00A2142F">
      <w:pPr>
        <w:rPr>
          <w:szCs w:val="22"/>
        </w:rPr>
      </w:pPr>
    </w:p>
    <w:p w:rsidR="00A2142F" w:rsidRPr="00A2142F" w:rsidRDefault="00A2142F" w:rsidP="00A2142F">
      <w:pPr>
        <w:rPr>
          <w:szCs w:val="22"/>
        </w:rPr>
      </w:pPr>
      <w:r w:rsidRPr="00A2142F">
        <w:rPr>
          <w:szCs w:val="22"/>
        </w:rPr>
        <w:t>Achtergrond: De voorgestelde vervolgafspraken op de VNG randvoorwaarden zijn relevant. Zaken zoals betaalbaarheid, tempo en bevoegdheden en capaciteit van gemeenten zijn benoemd.</w:t>
      </w:r>
    </w:p>
    <w:p w:rsidR="00A2142F" w:rsidRPr="00A2142F" w:rsidRDefault="00A2142F" w:rsidP="00A2142F">
      <w:pPr>
        <w:rPr>
          <w:szCs w:val="22"/>
        </w:rPr>
      </w:pPr>
      <w:r w:rsidRPr="00A2142F">
        <w:rPr>
          <w:szCs w:val="22"/>
        </w:rPr>
        <w:t>Het tempo, dus meer tijd, is in deze fase vooral belangrijk. Het blijkt dat deze extra tijd voor de 2e helft van het jaar na het klimaatakkoord wordt aangevraagd, terwijl de tijd juist nodig is voor het 1e halve jaar. Juist dan vindt de belangrijkste participatie plaats en dat vraagt nou juist om meer tijd.</w:t>
      </w:r>
    </w:p>
    <w:p w:rsidR="00A2142F" w:rsidRPr="00A2142F" w:rsidRDefault="00A2142F" w:rsidP="00A2142F">
      <w:pPr>
        <w:rPr>
          <w:szCs w:val="22"/>
        </w:rPr>
      </w:pPr>
    </w:p>
    <w:p w:rsidR="00A2142F" w:rsidRPr="0093268B" w:rsidRDefault="00A2142F" w:rsidP="00A2142F">
      <w:pPr>
        <w:rPr>
          <w:szCs w:val="22"/>
          <w:u w:val="single"/>
        </w:rPr>
      </w:pPr>
      <w:r w:rsidRPr="0093268B">
        <w:rPr>
          <w:szCs w:val="22"/>
          <w:u w:val="single"/>
        </w:rPr>
        <w:t>13.</w:t>
      </w:r>
      <w:r w:rsidRPr="0093268B">
        <w:rPr>
          <w:szCs w:val="22"/>
          <w:u w:val="single"/>
        </w:rPr>
        <w:tab/>
        <w:t>Invulling vacatures VNG-bestuur en commissies</w:t>
      </w:r>
    </w:p>
    <w:p w:rsidR="00A2142F" w:rsidRPr="00A2142F" w:rsidRDefault="00A2142F" w:rsidP="00A2142F">
      <w:pPr>
        <w:rPr>
          <w:szCs w:val="22"/>
        </w:rPr>
      </w:pPr>
    </w:p>
    <w:p w:rsidR="00A2142F" w:rsidRPr="00A2142F" w:rsidRDefault="0093268B" w:rsidP="00A2142F">
      <w:pPr>
        <w:rPr>
          <w:szCs w:val="22"/>
        </w:rPr>
      </w:pPr>
      <w:r w:rsidRPr="0093268B">
        <w:rPr>
          <w:szCs w:val="22"/>
        </w:rPr>
        <w:t>College standpunt</w:t>
      </w:r>
      <w:r w:rsidR="00A2142F" w:rsidRPr="00A2142F">
        <w:rPr>
          <w:szCs w:val="22"/>
        </w:rPr>
        <w:t xml:space="preserve">: instemmen met het bestuursvoorstel. </w:t>
      </w:r>
    </w:p>
    <w:p w:rsidR="00A2142F" w:rsidRPr="00A2142F" w:rsidRDefault="00A2142F" w:rsidP="00A2142F">
      <w:pPr>
        <w:rPr>
          <w:szCs w:val="22"/>
        </w:rPr>
      </w:pPr>
    </w:p>
    <w:p w:rsidR="00A2142F" w:rsidRPr="0093268B" w:rsidRDefault="00A2142F" w:rsidP="00A2142F">
      <w:pPr>
        <w:rPr>
          <w:szCs w:val="22"/>
          <w:u w:val="single"/>
        </w:rPr>
      </w:pPr>
      <w:r w:rsidRPr="0093268B">
        <w:rPr>
          <w:szCs w:val="22"/>
          <w:u w:val="single"/>
        </w:rPr>
        <w:t>14.</w:t>
      </w:r>
      <w:r w:rsidRPr="0093268B">
        <w:rPr>
          <w:szCs w:val="22"/>
          <w:u w:val="single"/>
        </w:rPr>
        <w:tab/>
        <w:t>Statutenwijziging VNG: beëindiging VNG-lidmaatschap samenwerkingsverbanden</w:t>
      </w:r>
    </w:p>
    <w:p w:rsidR="00A2142F" w:rsidRPr="00A2142F" w:rsidRDefault="00A2142F" w:rsidP="00A2142F">
      <w:pPr>
        <w:rPr>
          <w:szCs w:val="22"/>
        </w:rPr>
      </w:pPr>
      <w:r w:rsidRPr="00A2142F">
        <w:rPr>
          <w:szCs w:val="22"/>
        </w:rPr>
        <w:t>Voorgesteld wordt een wijziging van de statuten en het huishoudelijk reglement van de VNG. Met de voorgestelde wijziging komt de mogelijkheid dat samenwerkingsverbanden (of gewesten) lid zijn van de vereniging te vervallen. Daarnaast wordt een mogelijkheid gecreëerd tot het verlenen van een bijzonder lidmaatschap aan de overzeese gebiedsdelen van het Koninkrijk.</w:t>
      </w:r>
    </w:p>
    <w:p w:rsidR="00A2142F" w:rsidRPr="00A2142F" w:rsidRDefault="00A2142F" w:rsidP="00A2142F">
      <w:pPr>
        <w:rPr>
          <w:szCs w:val="22"/>
        </w:rPr>
      </w:pPr>
    </w:p>
    <w:p w:rsidR="00A2142F" w:rsidRPr="00A2142F" w:rsidRDefault="00A2142F" w:rsidP="00A2142F">
      <w:pPr>
        <w:rPr>
          <w:szCs w:val="22"/>
        </w:rPr>
      </w:pPr>
      <w:r w:rsidRPr="00A2142F">
        <w:rPr>
          <w:szCs w:val="22"/>
        </w:rPr>
        <w:t xml:space="preserve">Achtergrond: Beëindiging mogelijkheid van lidmaatschap van de VNG voor samenwerkingsverbanden In het contributievoorstel voor 2019 is vorig jaar al aangekondigd dat wij het VNG-lidmaatschap van samenwerkingsverbanden willen beëindigen. De belangrijkste redenen hiervoor zijn dat gemeenten die deel uitmaken van een samenwerkingsverband nu twee keer contributie betalen en twee keer </w:t>
      </w:r>
      <w:r w:rsidRPr="00A2142F">
        <w:rPr>
          <w:szCs w:val="22"/>
        </w:rPr>
        <w:lastRenderedPageBreak/>
        <w:t>kunnen stemmen. Omdat de VNG het uitgangspunt hanteert dat gemeentelijke samenwerkingsverbanden, ook als zij geen zelfstandig lid zijn van de VNG, gebruik kunnen maken van de verschillende vormen van VNG-dienstverlening, is er geen reden om samenwerkingsbanden daarvoor contributie in rekening te brengen. Daarnaast is het vanuit het oogpunt van de verenigingsdemocratie onwenselijk dat gemeenten via een samenwerkingsverband tweemaal hun stem kunnen uitbrengen tijdens de ledenvergadering.</w:t>
      </w:r>
    </w:p>
    <w:p w:rsidR="00A2142F" w:rsidRPr="00A2142F" w:rsidRDefault="00A2142F" w:rsidP="00A2142F">
      <w:pPr>
        <w:rPr>
          <w:szCs w:val="22"/>
        </w:rPr>
      </w:pPr>
    </w:p>
    <w:p w:rsidR="00A2142F" w:rsidRPr="00A2142F" w:rsidRDefault="0093268B" w:rsidP="00A2142F">
      <w:pPr>
        <w:rPr>
          <w:szCs w:val="22"/>
        </w:rPr>
      </w:pPr>
      <w:r w:rsidRPr="0093268B">
        <w:rPr>
          <w:szCs w:val="22"/>
        </w:rPr>
        <w:t>College standpunt</w:t>
      </w:r>
      <w:r w:rsidR="00A2142F" w:rsidRPr="00A2142F">
        <w:rPr>
          <w:szCs w:val="22"/>
        </w:rPr>
        <w:t xml:space="preserve">: instemmen met het bestuursvoorstel. </w:t>
      </w:r>
    </w:p>
    <w:p w:rsidR="00A2142F" w:rsidRPr="00A2142F" w:rsidRDefault="00A2142F" w:rsidP="00A2142F">
      <w:pPr>
        <w:rPr>
          <w:szCs w:val="22"/>
        </w:rPr>
      </w:pPr>
      <w:r w:rsidRPr="00A2142F">
        <w:rPr>
          <w:szCs w:val="22"/>
        </w:rPr>
        <w:t> </w:t>
      </w:r>
    </w:p>
    <w:p w:rsidR="00A2142F" w:rsidRPr="00A2142F" w:rsidRDefault="00A2142F" w:rsidP="00A2142F">
      <w:pPr>
        <w:rPr>
          <w:szCs w:val="22"/>
        </w:rPr>
      </w:pPr>
      <w:r w:rsidRPr="00A2142F">
        <w:rPr>
          <w:szCs w:val="22"/>
        </w:rPr>
        <w:t>Overige zaken</w:t>
      </w:r>
    </w:p>
    <w:p w:rsidR="00A2142F" w:rsidRPr="00A2142F" w:rsidRDefault="00A2142F" w:rsidP="00A2142F">
      <w:pPr>
        <w:rPr>
          <w:szCs w:val="22"/>
        </w:rPr>
      </w:pPr>
      <w:r w:rsidRPr="00A2142F">
        <w:rPr>
          <w:szCs w:val="22"/>
        </w:rPr>
        <w:t>15.</w:t>
      </w:r>
      <w:r w:rsidRPr="00A2142F">
        <w:rPr>
          <w:szCs w:val="22"/>
        </w:rPr>
        <w:tab/>
        <w:t>Rondvraag / WVTTK</w:t>
      </w:r>
    </w:p>
    <w:p w:rsidR="00214C71" w:rsidRPr="00FB0819" w:rsidRDefault="0034554B">
      <w:pPr>
        <w:rPr>
          <w:szCs w:val="22"/>
        </w:rPr>
      </w:pPr>
      <w:r>
        <w:rPr>
          <w:noProof/>
          <w:szCs w:val="22"/>
        </w:rPr>
        <mc:AlternateContent>
          <mc:Choice Requires="wps">
            <w:drawing>
              <wp:anchor distT="0" distB="0" distL="114300" distR="114300" simplePos="0" relativeHeight="251657728" behindDoc="0" locked="0" layoutInCell="1" allowOverlap="1">
                <wp:simplePos x="0" y="0"/>
                <wp:positionH relativeFrom="column">
                  <wp:posOffset>6109970</wp:posOffset>
                </wp:positionH>
                <wp:positionV relativeFrom="paragraph">
                  <wp:posOffset>3211830</wp:posOffset>
                </wp:positionV>
                <wp:extent cx="333375" cy="260985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0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F28" w:rsidRPr="00335871" w:rsidRDefault="00D26F28" w:rsidP="00D26F28">
                            <w:pPr>
                              <w:jc w:val="right"/>
                              <w:rPr>
                                <w:sz w:val="18"/>
                                <w:szCs w:val="18"/>
                              </w:rPr>
                            </w:pPr>
                            <w:r>
                              <w:rPr>
                                <w:sz w:val="18"/>
                                <w:szCs w:val="18"/>
                              </w:rPr>
                              <w:t xml:space="preserve">Referentienummer:  </w:t>
                            </w:r>
                            <w:r>
                              <w:rPr>
                                <w:sz w:val="18"/>
                                <w:szCs w:val="18"/>
                              </w:rPr>
                              <w:fldChar w:fldCharType="begin" w:fldLock="1"/>
                            </w:r>
                            <w:r w:rsidRPr="00004958">
                              <w:rPr>
                                <w:sz w:val="18"/>
                                <w:szCs w:val="18"/>
                              </w:rPr>
                              <w:instrText xml:space="preserve"> mitRef REFNUMBER \* MERGEFORMAT </w:instrText>
                            </w:r>
                            <w:r>
                              <w:rPr>
                                <w:sz w:val="18"/>
                                <w:szCs w:val="18"/>
                              </w:rPr>
                              <w:fldChar w:fldCharType="separate"/>
                            </w:r>
                            <w:r w:rsidR="0093268B">
                              <w:rPr>
                                <w:bCs/>
                                <w:noProof/>
                                <w:sz w:val="18"/>
                                <w:szCs w:val="18"/>
                              </w:rPr>
                              <w:t>19intp0896</w:t>
                            </w:r>
                            <w:r>
                              <w:rPr>
                                <w:sz w:val="18"/>
                                <w:szCs w:val="1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1.1pt;margin-top:252.9pt;width:26.25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" stroked="f">
                <v:textbox style="layout-flow:vertical">
                  <w:txbxContent>
                    <w:p w:rsidR="00D26F28" w:rsidRPr="00335871" w:rsidRDefault="00D26F28" w:rsidP="00D26F28">
                      <w:pPr>
                        <w:jc w:val="right"/>
                        <w:rPr>
                          <w:sz w:val="18"/>
                          <w:szCs w:val="18"/>
                        </w:rPr>
                      </w:pPr>
                      <w:r>
                        <w:rPr>
                          <w:sz w:val="18"/>
                          <w:szCs w:val="18"/>
                        </w:rPr>
                        <w:t xml:space="preserve">Referentienummer:  </w:t>
                      </w:r>
                      <w:r>
                        <w:rPr>
                          <w:sz w:val="18"/>
                          <w:szCs w:val="18"/>
                        </w:rPr>
                        <w:fldChar w:fldCharType="begin" w:fldLock="1"/>
                      </w:r>
                      <w:r w:rsidRPr="00004958">
                        <w:rPr>
                          <w:sz w:val="18"/>
                          <w:szCs w:val="18"/>
                        </w:rPr>
                        <w:instrText xml:space="preserve"> mitRef REFNUMBER \* MERGEFORMAT </w:instrText>
                      </w:r>
                      <w:r>
                        <w:rPr>
                          <w:sz w:val="18"/>
                          <w:szCs w:val="18"/>
                        </w:rPr>
                        <w:fldChar w:fldCharType="separate"/>
                      </w:r>
                      <w:r w:rsidR="0093268B">
                        <w:rPr>
                          <w:bCs/>
                          <w:noProof/>
                          <w:sz w:val="18"/>
                          <w:szCs w:val="18"/>
                        </w:rPr>
                        <w:t>19intp0896</w:t>
                      </w:r>
                      <w:r>
                        <w:rPr>
                          <w:sz w:val="18"/>
                          <w:szCs w:val="18"/>
                        </w:rPr>
                        <w:fldChar w:fldCharType="end"/>
                      </w:r>
                    </w:p>
                  </w:txbxContent>
                </v:textbox>
              </v:shape>
            </w:pict>
          </mc:Fallback>
        </mc:AlternateContent>
      </w:r>
    </w:p>
    <w:sectPr w:rsidR="00214C71" w:rsidRPr="00FB0819" w:rsidSect="0034554B">
      <w:headerReference w:type="default" r:id="rId6"/>
      <w:pgSz w:w="11906" w:h="16838"/>
      <w:pgMar w:top="2098" w:right="1418" w:bottom="1418" w:left="1418"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2F" w:rsidRDefault="00F2302F" w:rsidP="00D4444E">
      <w:r>
        <w:separator/>
      </w:r>
    </w:p>
  </w:endnote>
  <w:endnote w:type="continuationSeparator" w:id="0">
    <w:p w:rsidR="00F2302F" w:rsidRDefault="00F2302F" w:rsidP="00D4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Z: 3of 9 BarCode">
    <w:panose1 w:val="040200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2F" w:rsidRDefault="00F2302F" w:rsidP="00D4444E">
      <w:r>
        <w:separator/>
      </w:r>
    </w:p>
  </w:footnote>
  <w:footnote w:type="continuationSeparator" w:id="0">
    <w:p w:rsidR="00F2302F" w:rsidRDefault="00F2302F" w:rsidP="00D44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334" w:rsidRDefault="0034554B">
    <w:pPr>
      <w:pStyle w:val="Koptekst"/>
    </w:pPr>
    <w:r>
      <w:rPr>
        <w:noProof/>
      </w:rPr>
      <w:drawing>
        <wp:anchor distT="0" distB="0" distL="114300" distR="114300" simplePos="0" relativeHeight="251658240" behindDoc="0" locked="0" layoutInCell="1" allowOverlap="1">
          <wp:simplePos x="0" y="0"/>
          <wp:positionH relativeFrom="page">
            <wp:posOffset>4686300</wp:posOffset>
          </wp:positionH>
          <wp:positionV relativeFrom="paragraph">
            <wp:posOffset>-92075</wp:posOffset>
          </wp:positionV>
          <wp:extent cx="1969135" cy="762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62000"/>
                  </a:xfrm>
                  <a:prstGeom prst="rect">
                    <a:avLst/>
                  </a:prstGeom>
                  <a:noFill/>
                </pic:spPr>
              </pic:pic>
            </a:graphicData>
          </a:graphic>
          <wp14:sizeRelH relativeFrom="page">
            <wp14:pctWidth>0</wp14:pctWidth>
          </wp14:sizeRelH>
          <wp14:sizeRelV relativeFrom="page">
            <wp14:pctHeight>0</wp14:pctHeight>
          </wp14:sizeRelV>
        </wp:anchor>
      </w:drawing>
    </w:r>
    <w:r w:rsidR="00CD1291">
      <w:fldChar w:fldCharType="begin" w:fldLock="1"/>
    </w:r>
    <w:r w:rsidR="00CD1291" w:rsidRPr="00CD1291">
      <w:instrText xml:space="preserve"> mitP0 BLANCO \* MERGEFORMAT </w:instrText>
    </w:r>
    <w:r w:rsidR="00CD1291">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Name" w:val="MYCORSA"/>
    <w:docVar w:name="DocAuthor" w:val="Nancy Martha"/>
    <w:docVar w:name="DocDuplex" w:val="DUPLEX_OFF"/>
    <w:docVar w:name="DocIndex" w:val="0040"/>
    <w:docVar w:name="DocPrinter" w:val="\\dc-al-prt001\Printer-BuchBrief"/>
    <w:docVar w:name="DocReg" w:val="0"/>
    <w:docVar w:name="DocType" w:val="INTP"/>
    <w:docVar w:name="DocumentLanguage" w:val="nl-NL"/>
    <w:docVar w:name="IW_Generated" w:val="True"/>
    <w:docVar w:name="mitCorsId" w:val="19intp0896"/>
    <w:docVar w:name="mitStyleTemplates" w:val="Huisstijl Gemeente Bergen|"/>
    <w:docVar w:name="mitXMLOut" w:val="&lt;?xml version=&quot;1.0&quot; encoding=&quot;UTF-8&quot; ?&gt;_x000d__x000a_&lt;MITOUTPUT&gt;&lt;Onderwerp id=&quot;VVA3DDF7BB53DF4AB387C078080AB0772C&quot; prop=&quot;onderwerp&quot; def=&quot;&quot; dst=&quot;0&quot; changed=&quot;false&quot; &gt;digitale nieuwsbrief aan de raad&lt;/Onderwerp&gt;_x000d__x000a_&lt;Soort_Doc id=&quot;VVBBACE44FAC2749EF9E5913204D285752&quot; prop=&quot;KNM_Docsoort&quot; def=&quot;Nieuwsbrief raad&quot; dst=&quot;0&quot; changed=&quot;true&quot; &gt;Nieuwsbrief raad&lt;/Soort_Doc&gt;_x000d__x000a_&lt;Inhoud id=&quot;VV3DF919048096424EBFA2A29EDA8F4FD6&quot; prop=&quot;inhoud&quot; def=&quot;=[Onderwerp]~[Titel]&quot; dst=&quot;1&quot; changed=&quot;true&quot; &gt;digitale nieuwsbrief aan de raad Agenda algemene leden vergadering vng&lt;/Inhoud&gt;_x000d__x000a_&lt;Titel id=&quot;VVE5777FA8E65343AA93AFB34488173124&quot; prop=&quot;onderwerp&quot; def=&quot;&quot; dst=&quot;0&quot; changed=&quot;true&quot; &gt;Agenda algemene leden vergadering vng&lt;/Titel&gt;_x000d__x000a_&lt;Kernboodschap id=&quot;VVCEF4AD7255404385B901C16FFD943DD0&quot; prop=&quot;inhoud&quot; def=&quot;&quot; dst=&quot;0&quot; changed=&quot;true&quot; &gt;voor kennisgeving aannemen&lt;/Kernboodschap&gt;_x000d__x000a_&lt;/MITOUTPUT&gt;"/>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gt;&lt;QuestionGroup&gt;&lt;GroupID&gt;GR7BCFB7B5B048488EBAD13291D6D373C4&lt;/GroupID&gt;&lt;GroupName&gt;Informatie&lt;/GroupName&gt;&lt;GroupDescription /&gt;&lt;GroupIndex&gt;0&lt;/GroupIndex&gt;&lt;GroupFields&gt;&lt;QuestionField&gt;&lt;FieldMask /&gt;&lt;FieldListSettings&gt;&lt;DisplayDirection&gt;Vertical&lt;/DisplayDirection&gt;&lt;/FieldListSettings&gt;&lt;FieldValues /&gt;&lt;FieldMerge&gt;false&lt;/FieldMerge&gt;&lt;FieldParent&gt;GR7BCFB7B5B048488EBAD13291D6D373C4&lt;/FieldParent&gt;&lt;FieldRun&gt;1&lt;/FieldRun&gt;&lt;FieldDataSource&gt;0&lt;/FieldDataSource&gt;&lt;FieldList&gt;0&lt;/FieldList&gt;&lt;FieldRequired&gt;0&lt;/FieldRequired&gt;&lt;FieldLen&gt;-1&lt;/FieldLen&gt;&lt;FieldHelp /&gt;&lt;FieldDocProp&gt;KNM_Docsoort&lt;/FieldDocProp&gt;&lt;FieldEmptyDate&gt;false&lt;/FieldEmptyDate&gt;&lt;FieldDefault xsi:type=&quot;xsd:string&quot;&gt;Nieuwsbrief raad&lt;/FieldDefault&gt;&lt;FieldFormat&gt;geen&lt;/FieldFormat&gt;&lt;FieldDataType&gt;0&lt;/FieldDataType&gt;&lt;FieldTip /&gt;&lt;FieldPrompt&gt;Documentsoort&lt;/FieldPrompt&gt;&lt;FieldIndex&gt;0&lt;/FieldIndex&gt;&lt;FieldDescription /&gt;&lt;FieldName&gt;Soort_Doc&lt;/FieldName&gt;&lt;FieldID&gt;VVBBACE44FAC2749EF9E5913204D285752&lt;/FieldID&gt;&lt;FieldXpath /&gt;&lt;FieldXpathAlternatives /&gt;&lt;FieldLinkedProp /&gt;&lt;/QuestionField&gt;&lt;QuestionField&gt;&lt;FieldMask /&gt;&lt;FieldListSettings&gt;&lt;DisplayDirection&gt;Vertical&lt;/DisplayDirection&gt;&lt;/FieldListSettings&gt;&lt;FieldValues /&gt;&lt;FieldMerge&gt;false&lt;/FieldMerge&gt;&lt;FieldParent&gt;GR7BCFB7B5B048488EBAD13291D6D373C4&lt;/FieldParent&gt;&lt;FieldRun&gt;1&lt;/FieldRun&gt;&lt;FieldDataSource&gt;0&lt;/FieldDataSource&gt;&lt;FieldList&gt;0&lt;/FieldList&gt;&lt;FieldRequired&gt;0&lt;/FieldRequired&gt;&lt;FieldLen&gt;-1&lt;/FieldLen&gt;&lt;FieldHelp /&gt;&lt;FieldDocProp&gt;onderwerp&lt;/FieldDocProp&gt;&lt;FieldEmptyDate&gt;false&lt;/FieldEmptyDate&gt;&lt;FieldDefault xsi:type=&quot;xsd:string&quot;&gt;&lt;/FieldDefault&gt;&lt;FieldFormat&gt;geen&lt;/FieldFormat&gt;&lt;FieldDataType&gt;0&lt;/FieldDataType&gt;&lt;FieldTip /&gt;&lt;FieldPrompt /&gt;&lt;FieldIndex&gt;1&lt;/FieldIndex&gt;&lt;FieldDescription /&gt;&lt;FieldName&gt;Onderwerp&lt;/FieldName&gt;&lt;FieldID&gt;VVA3DDF7BB53DF4AB387C078080AB0772C&lt;/FieldID&gt;&lt;FieldXpath /&gt;&lt;FieldXpathAlternatives /&gt;&lt;FieldLinkedProp&gt;documentonderwerp&lt;/FieldLinkedProp&gt;&lt;/QuestionField&gt;&lt;QuestionField&gt;&lt;FieldMask /&gt;&lt;FieldListSettings&gt;&lt;DisplayDirection&gt;Vertical&lt;/DisplayDirection&gt;&lt;/FieldListSettings&gt;&lt;FieldValues /&gt;&lt;FieldMerge&gt;false&lt;/FieldMerge&gt;&lt;FieldParent&gt;GR7BCFB7B5B048488EBAD13291D6D373C4&lt;/FieldParent&gt;&lt;FieldRun&gt;0&lt;/FieldRun&gt;&lt;FieldDataSource&gt;0&lt;/FieldDataSource&gt;&lt;FieldList&gt;0&lt;/FieldList&gt;&lt;FieldRequired&gt;1&lt;/FieldRequired&gt;&lt;FieldLen&gt;-1&lt;/FieldLen&gt;&lt;FieldHelp /&gt;&lt;FieldDocProp&gt;onderwerp&lt;/FieldDocProp&gt;&lt;FieldEmptyDate&gt;false&lt;/FieldEmptyDate&gt;&lt;FieldDefault xsi:type=&quot;xsd:string&quot;&gt;&lt;/FieldDefault&gt;&lt;FieldFormat&gt;Als in een zin&lt;/FieldFormat&gt;&lt;FieldDataType&gt;0&lt;/FieldDataType&gt;&lt;FieldTip /&gt;&lt;FieldPrompt&gt;Titel&lt;/FieldPrompt&gt;&lt;FieldIndex&gt;2&lt;/FieldIndex&gt;&lt;FieldDescription&gt;Geef hier een pakkende titel voor dit informatie onderdeel&lt;/FieldDescription&gt;&lt;FieldName&gt;Titel&lt;/FieldName&gt;&lt;FieldID&gt;VVE5777FA8E65343AA93AFB34488173124&lt;/FieldID&gt;&lt;FieldXpath /&gt;&lt;FieldXpathAlternatives /&gt;&lt;FieldLinkedProp /&gt;&lt;/QuestionField&gt;&lt;QuestionField&gt;&lt;FieldMask /&gt;&lt;FieldListSettings&gt;&lt;DisplayDirection&gt;Vertical&lt;/DisplayDirection&gt;&lt;/FieldListSettings&gt;&lt;FieldValues /&gt;&lt;FieldMerge&gt;false&lt;/FieldMerge&gt;&lt;FieldParent&gt;GR7BCFB7B5B048488EBAD13291D6D373C4&lt;/FieldParent&gt;&lt;FieldRun&gt;0&lt;/FieldRun&gt;&lt;FieldDataSource&gt;0&lt;/FieldDataSource&gt;&lt;FieldList&gt;0&lt;/FieldList&gt;&lt;FieldRequired&gt;1&lt;/FieldRequired&gt;&lt;FieldLen&gt;-1&lt;/FieldLen&gt;&lt;FieldHelp /&gt;&lt;FieldDocProp&gt;inhoud&lt;/FieldDocProp&gt;&lt;FieldEmptyDate&gt;false&lt;/FieldEmptyDate&gt;&lt;FieldDefault xsi:type=&quot;xsd:string&quot;&gt;&lt;/FieldDefault&gt;&lt;FieldFormat&gt;geen&lt;/FieldFormat&gt;&lt;FieldDataType&gt;1&lt;/FieldDataType&gt;&lt;FieldTip /&gt;&lt;FieldPrompt&gt;Kernboodschap&lt;/FieldPrompt&gt;&lt;FieldIndex&gt;3&lt;/FieldIndex&gt;&lt;FieldDescription&gt;Beschrijf in maximaal 4 zinnen de kern van de informatie. Zorg ervoor dat de tekst dusdanig prikkelt, dat de lezer meer informatie wil.&lt;/FieldDescription&gt;&lt;FieldName&gt;Kernboodschap&lt;/FieldName&gt;&lt;FieldID&gt;VVCEF4AD7255404385B901C16FFD943DD0&lt;/FieldID&gt;&lt;FieldXpath&gt;CORSAMITXML/METADATA/Data/inhoud&lt;/FieldXpath&gt;&lt;FieldXpathAlternatives /&gt;&lt;FieldLinkedProp /&gt;&lt;/QuestionField&gt;&lt;QuestionField&gt;&lt;FieldMask /&gt;&lt;FieldListSettings&gt;&lt;DisplayDirection&gt;Vertical&lt;/DisplayDirection&gt;&lt;/FieldListSettings&gt;&lt;FieldValues /&gt;&lt;FieldMerge&gt;false&lt;/FieldMerge&gt;&lt;FieldParent&gt;GR7BCFB7B5B048488EBAD13291D6D373C4&lt;/FieldParent&gt;&lt;FieldRun&gt;1&lt;/FieldRun&gt;&lt;FieldDataSource&gt;1&lt;/FieldDataSource&gt;&lt;FieldList&gt;0&lt;/FieldList&gt;&lt;FieldRequired&gt;0&lt;/FieldRequired&gt;&lt;FieldLen&gt;-1&lt;/FieldLen&gt;&lt;FieldHelp /&gt;&lt;FieldDocProp&gt;inhoud&lt;/FieldDocProp&gt;&lt;FieldEmptyDate&gt;false&lt;/FieldEmptyDate&gt;&lt;FieldDefault xsi:type=&quot;xsd:string&quot;&gt;=[Onderwerp]~[Titel]&lt;/FieldDefault&gt;&lt;FieldFormat&gt;geen&lt;/FieldFormat&gt;&lt;FieldDataType&gt;0&lt;/FieldDataType&gt;&lt;FieldTip /&gt;&lt;FieldPrompt /&gt;&lt;FieldIndex&gt;4&lt;/FieldIndex&gt;&lt;FieldDescription /&gt;&lt;FieldName&gt;Inhoud&lt;/FieldName&gt;&lt;FieldID&gt;VV3DF919048096424EBFA2A29EDA8F4FD6&lt;/FieldID&gt;&lt;FieldXpath /&gt;&lt;FieldXpathAlternatives /&gt;&lt;FieldLinkedProp /&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A3DDF7BB53DF4AB387C078080AB0772C&lt;/ID&gt;_x000d__x000a_      &lt;PROMPT&gt;_x000d__x000a_        &lt;NLNL&gt;Onderwerp&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DF919048096424EBFA2A29EDA8F4FD6&lt;/ID&gt;_x000d__x000a_      &lt;PROMPT&gt;_x000d__x000a_        &lt;NLNL&gt;Inhou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8101"/>
    <w:docVar w:name="xmlDefault" w:val="F:\Winapps\iWriter Corporate\corsa_na_xsl.xml"/>
  </w:docVars>
  <w:rsids>
    <w:rsidRoot w:val="00850DD6"/>
    <w:rsid w:val="000D4AC6"/>
    <w:rsid w:val="001175C6"/>
    <w:rsid w:val="001350FC"/>
    <w:rsid w:val="001431F0"/>
    <w:rsid w:val="00181861"/>
    <w:rsid w:val="001C7E14"/>
    <w:rsid w:val="00214C71"/>
    <w:rsid w:val="002611F7"/>
    <w:rsid w:val="002923E3"/>
    <w:rsid w:val="002C6C22"/>
    <w:rsid w:val="002F2E03"/>
    <w:rsid w:val="0034554B"/>
    <w:rsid w:val="00366288"/>
    <w:rsid w:val="004B3539"/>
    <w:rsid w:val="004E36C5"/>
    <w:rsid w:val="005E7DF6"/>
    <w:rsid w:val="006843A1"/>
    <w:rsid w:val="006D1AA4"/>
    <w:rsid w:val="00850DD6"/>
    <w:rsid w:val="008E7E2A"/>
    <w:rsid w:val="0093268B"/>
    <w:rsid w:val="00942599"/>
    <w:rsid w:val="00A07941"/>
    <w:rsid w:val="00A2142F"/>
    <w:rsid w:val="00A32334"/>
    <w:rsid w:val="00A52E36"/>
    <w:rsid w:val="00A95313"/>
    <w:rsid w:val="00AA0765"/>
    <w:rsid w:val="00AC01CA"/>
    <w:rsid w:val="00AD5996"/>
    <w:rsid w:val="00B942F7"/>
    <w:rsid w:val="00BC7230"/>
    <w:rsid w:val="00C07D16"/>
    <w:rsid w:val="00C84A81"/>
    <w:rsid w:val="00C90238"/>
    <w:rsid w:val="00CD1291"/>
    <w:rsid w:val="00D03C12"/>
    <w:rsid w:val="00D26F28"/>
    <w:rsid w:val="00D4195C"/>
    <w:rsid w:val="00D4444E"/>
    <w:rsid w:val="00DB5905"/>
    <w:rsid w:val="00EB3863"/>
    <w:rsid w:val="00EF2487"/>
    <w:rsid w:val="00EF6CEB"/>
    <w:rsid w:val="00F2302F"/>
    <w:rsid w:val="00FB0819"/>
    <w:rsid w:val="00FC3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0C55539-7F92-4CD7-8BD3-4A786CF6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554B"/>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554B"/>
    <w:pPr>
      <w:tabs>
        <w:tab w:val="center" w:pos="4513"/>
        <w:tab w:val="right" w:pos="9026"/>
      </w:tabs>
    </w:pPr>
  </w:style>
  <w:style w:type="character" w:customStyle="1" w:styleId="KoptekstChar">
    <w:name w:val="Koptekst Char"/>
    <w:basedOn w:val="Standaardalinea-lettertype"/>
    <w:link w:val="Koptekst"/>
    <w:uiPriority w:val="99"/>
    <w:rsid w:val="0034554B"/>
    <w:rPr>
      <w:rFonts w:ascii="Arial" w:hAnsi="Arial"/>
      <w:sz w:val="22"/>
      <w:szCs w:val="24"/>
    </w:rPr>
  </w:style>
  <w:style w:type="paragraph" w:styleId="Voettekst">
    <w:name w:val="footer"/>
    <w:basedOn w:val="Standaard"/>
    <w:link w:val="VoettekstChar"/>
    <w:uiPriority w:val="99"/>
    <w:unhideWhenUsed/>
    <w:rsid w:val="0034554B"/>
    <w:pPr>
      <w:tabs>
        <w:tab w:val="center" w:pos="4513"/>
        <w:tab w:val="right" w:pos="9026"/>
      </w:tabs>
    </w:pPr>
  </w:style>
  <w:style w:type="character" w:customStyle="1" w:styleId="VoettekstChar">
    <w:name w:val="Voettekst Char"/>
    <w:basedOn w:val="Standaardalinea-lettertype"/>
    <w:link w:val="Voettekst"/>
    <w:uiPriority w:val="99"/>
    <w:rsid w:val="0034554B"/>
    <w:rPr>
      <w:rFonts w:ascii="Arial" w:hAnsi="Arial"/>
      <w:sz w:val="22"/>
      <w:szCs w:val="24"/>
    </w:rPr>
  </w:style>
  <w:style w:type="paragraph" w:styleId="Lijstalinea">
    <w:name w:val="List Paragraph"/>
    <w:basedOn w:val="Standaard"/>
    <w:uiPriority w:val="34"/>
    <w:qFormat/>
    <w:rsid w:val="00A21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IWRITER\-15-%20Digitale%20nieuwsbrief%20aan%20de%20raa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 Digitale nieuwsbrief aan de raad.dotx</Template>
  <TotalTime>2</TotalTime>
  <Pages>6</Pages>
  <Words>2082</Words>
  <Characters>11454</Characters>
  <Application>Microsoft Office Word</Application>
  <DocSecurity>4</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Gemeente Bergen-NH</Company>
  <LinksUpToDate>false</LinksUpToDate>
  <CharactersWithSpaces>13509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Agenda algemene leden vergadering vng</dc:subject>
  <dc:creator>Thecla Engelsbel</dc:creator>
  <cp:keywords/>
  <dc:description>voor kennisgeving aannemen</dc:description>
  <cp:lastModifiedBy>Rebecca Mol</cp:lastModifiedBy>
  <cp:revision>2</cp:revision>
  <dcterms:created xsi:type="dcterms:W3CDTF">2019-05-23T14:02:00Z</dcterms:created>
  <dcterms:modified xsi:type="dcterms:W3CDTF">2019-05-23T14:02:00Z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onderwerp">
    <vt:lpwstr>digitale nieuwsbrief aan de raad</vt:lpwstr>
  </property>
  <property fmtid="{D5CDD505-2E9C-101B-9397-08002B2CF9AE}" pid="3" name="KNM_Docsoort">
    <vt:lpwstr>Nieuwsbrief raad</vt:lpwstr>
  </property>
  <property fmtid="{D5CDD505-2E9C-101B-9397-08002B2CF9AE}" pid="4" name="FileDescription">
    <vt:lpwstr/>
  </property>
  <property fmtid="{D5CDD505-2E9C-101B-9397-08002B2CF9AE}" pid="5" name="datum">
    <vt:lpwstr>22/05/2019</vt:lpwstr>
  </property>
</Properties>
</file>