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E9" w:rsidRPr="00C147F8" w:rsidRDefault="00AF7796" w:rsidP="001A0CE9">
      <w:pPr>
        <w:jc w:val="right"/>
      </w:pPr>
      <w:r>
        <w:fldChar w:fldCharType="begin" w:fldLock="1"/>
      </w:r>
      <w:r>
        <w:instrText xml:space="preserve"> mitAr ARCHIEF \* MERGEFORMAT </w:instrText>
      </w:r>
      <w:r>
        <w:fldChar w:fldCharType="end"/>
      </w:r>
    </w:p>
    <w:p w:rsidR="008F771E" w:rsidRPr="00CF4D2B" w:rsidRDefault="00CF5205" w:rsidP="00CF5205">
      <w:pPr>
        <w:jc w:val="center"/>
        <w:rPr>
          <w:rFonts w:ascii="Arial" w:eastAsia="Times New Roman" w:hAnsi="Arial" w:cs="Times New Roman"/>
          <w:b/>
          <w:bCs/>
          <w:color w:val="000000" w:themeColor="text1"/>
          <w:kern w:val="32"/>
          <w:sz w:val="28"/>
          <w:szCs w:val="28"/>
          <w:lang w:val="nl-NL"/>
        </w:rPr>
      </w:pPr>
      <w:r>
        <w:rPr>
          <w:rFonts w:ascii="Arial" w:eastAsia="Times New Roman" w:hAnsi="Arial" w:cs="Times New Roman"/>
          <w:b/>
          <w:bCs/>
          <w:color w:val="000000" w:themeColor="text1"/>
          <w:kern w:val="32"/>
          <w:sz w:val="28"/>
          <w:szCs w:val="28"/>
          <w:lang w:val="nl-NL"/>
        </w:rPr>
        <w:t xml:space="preserve"> </w:t>
      </w:r>
      <w:r w:rsidR="008F771E" w:rsidRPr="00CF4D2B">
        <w:rPr>
          <w:rFonts w:ascii="Arial" w:eastAsia="Times New Roman" w:hAnsi="Arial" w:cs="Times New Roman"/>
          <w:b/>
          <w:bCs/>
          <w:color w:val="000000" w:themeColor="text1"/>
          <w:kern w:val="32"/>
          <w:sz w:val="28"/>
          <w:szCs w:val="28"/>
          <w:lang w:val="nl-NL"/>
        </w:rPr>
        <w:t xml:space="preserve">Reactie op verslag KPI’s </w:t>
      </w:r>
      <w:r w:rsidR="00CD4017">
        <w:rPr>
          <w:rFonts w:ascii="Arial" w:eastAsia="Times New Roman" w:hAnsi="Arial" w:cs="Times New Roman"/>
          <w:b/>
          <w:bCs/>
          <w:color w:val="000000" w:themeColor="text1"/>
          <w:kern w:val="32"/>
          <w:sz w:val="28"/>
          <w:szCs w:val="28"/>
          <w:lang w:val="nl-NL"/>
        </w:rPr>
        <w:t>2017</w:t>
      </w:r>
      <w:r w:rsidR="004140BF">
        <w:rPr>
          <w:rFonts w:ascii="Arial" w:eastAsia="Times New Roman" w:hAnsi="Arial" w:cs="Times New Roman"/>
          <w:b/>
          <w:bCs/>
          <w:color w:val="000000" w:themeColor="text1"/>
          <w:kern w:val="32"/>
          <w:sz w:val="28"/>
          <w:szCs w:val="28"/>
          <w:lang w:val="nl-NL"/>
        </w:rPr>
        <w:t xml:space="preserve"> </w:t>
      </w:r>
    </w:p>
    <w:p w:rsidR="008F771E" w:rsidRDefault="008F771E" w:rsidP="00EC45B4">
      <w:pPr>
        <w:rPr>
          <w:rFonts w:ascii="Arial" w:eastAsia="Times New Roman" w:hAnsi="Arial" w:cs="Times New Roman"/>
          <w:bCs/>
          <w:color w:val="000000" w:themeColor="text1"/>
          <w:kern w:val="32"/>
          <w:sz w:val="22"/>
          <w:szCs w:val="22"/>
          <w:lang w:val="nl-NL"/>
        </w:rPr>
      </w:pPr>
    </w:p>
    <w:p w:rsidR="008F7C08" w:rsidRPr="00DE7F4E" w:rsidRDefault="008F7C08" w:rsidP="00DE7F4E">
      <w:pPr>
        <w:pStyle w:val="Lijstalinea"/>
        <w:numPr>
          <w:ilvl w:val="0"/>
          <w:numId w:val="23"/>
        </w:numPr>
        <w:jc w:val="both"/>
        <w:rPr>
          <w:rFonts w:ascii="Arial" w:eastAsia="Times New Roman" w:hAnsi="Arial" w:cs="Times New Roman"/>
          <w:b/>
          <w:bCs/>
          <w:color w:val="000000" w:themeColor="text1"/>
          <w:kern w:val="32"/>
          <w:lang w:val="nl-NL"/>
        </w:rPr>
      </w:pPr>
      <w:r w:rsidRPr="00DE7F4E">
        <w:rPr>
          <w:rFonts w:ascii="Arial" w:eastAsia="Times New Roman" w:hAnsi="Arial" w:cs="Times New Roman"/>
          <w:b/>
          <w:bCs/>
          <w:color w:val="000000" w:themeColor="text1"/>
          <w:kern w:val="32"/>
          <w:lang w:val="nl-NL"/>
        </w:rPr>
        <w:t>Inleiding</w:t>
      </w:r>
    </w:p>
    <w:p w:rsidR="00F926D7" w:rsidRDefault="00EC45B4" w:rsidP="00F926D7">
      <w:p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De niet-overgebrachte archieven van de gemeente Bergen vallen onder de verantwoording van de directeur-archivaris van het Regionaal Historisch Centrum Alkmaar. </w:t>
      </w:r>
      <w:r w:rsidR="00CD4017">
        <w:rPr>
          <w:rFonts w:ascii="Arial" w:eastAsia="Times New Roman" w:hAnsi="Arial" w:cs="Times New Roman"/>
          <w:bCs/>
          <w:color w:val="000000" w:themeColor="text1"/>
          <w:kern w:val="32"/>
          <w:sz w:val="22"/>
          <w:szCs w:val="22"/>
          <w:lang w:val="nl-NL"/>
        </w:rPr>
        <w:t>In 2013 is de</w:t>
      </w:r>
      <w:r w:rsidR="00BA7A85">
        <w:rPr>
          <w:rFonts w:ascii="Arial" w:eastAsia="Times New Roman" w:hAnsi="Arial" w:cs="Times New Roman"/>
          <w:bCs/>
          <w:color w:val="000000" w:themeColor="text1"/>
          <w:kern w:val="32"/>
          <w:sz w:val="22"/>
          <w:szCs w:val="22"/>
          <w:lang w:val="nl-NL"/>
        </w:rPr>
        <w:t>Wet revitalisering generiek toezicht</w:t>
      </w:r>
      <w:r w:rsidR="00CD4017" w:rsidRPr="00CD4017">
        <w:rPr>
          <w:rFonts w:ascii="Arial" w:eastAsia="Times New Roman" w:hAnsi="Arial" w:cs="Times New Roman"/>
          <w:bCs/>
          <w:color w:val="000000" w:themeColor="text1"/>
          <w:kern w:val="32"/>
          <w:sz w:val="22"/>
          <w:szCs w:val="22"/>
          <w:lang w:val="nl-NL"/>
        </w:rPr>
        <w:t xml:space="preserve"> </w:t>
      </w:r>
      <w:r w:rsidR="00CD4017">
        <w:rPr>
          <w:rFonts w:ascii="Arial" w:eastAsia="Times New Roman" w:hAnsi="Arial" w:cs="Times New Roman"/>
          <w:bCs/>
          <w:color w:val="000000" w:themeColor="text1"/>
          <w:kern w:val="32"/>
          <w:sz w:val="22"/>
          <w:szCs w:val="22"/>
          <w:lang w:val="nl-NL"/>
        </w:rPr>
        <w:t xml:space="preserve">in werking. Hiermee toetst de organisatie </w:t>
      </w:r>
      <w:r w:rsidR="00830C74">
        <w:rPr>
          <w:rFonts w:ascii="Arial" w:eastAsia="Times New Roman" w:hAnsi="Arial" w:cs="Times New Roman"/>
          <w:bCs/>
          <w:color w:val="000000" w:themeColor="text1"/>
          <w:kern w:val="32"/>
          <w:sz w:val="22"/>
          <w:szCs w:val="22"/>
          <w:lang w:val="nl-NL"/>
        </w:rPr>
        <w:t xml:space="preserve"> zelf jaarlijks de kwaliteit van de informatievoorziening en de mate waarin het aan de </w:t>
      </w:r>
      <w:r w:rsidR="006C3957">
        <w:rPr>
          <w:rFonts w:ascii="Arial" w:eastAsia="Times New Roman" w:hAnsi="Arial" w:cs="Times New Roman"/>
          <w:bCs/>
          <w:color w:val="000000" w:themeColor="text1"/>
          <w:kern w:val="32"/>
          <w:sz w:val="22"/>
          <w:szCs w:val="22"/>
          <w:lang w:val="nl-NL"/>
        </w:rPr>
        <w:t>archief wettelijke</w:t>
      </w:r>
      <w:r w:rsidR="00830C74">
        <w:rPr>
          <w:rFonts w:ascii="Arial" w:eastAsia="Times New Roman" w:hAnsi="Arial" w:cs="Times New Roman"/>
          <w:bCs/>
          <w:color w:val="000000" w:themeColor="text1"/>
          <w:kern w:val="32"/>
          <w:sz w:val="22"/>
          <w:szCs w:val="22"/>
          <w:lang w:val="nl-NL"/>
        </w:rPr>
        <w:t xml:space="preserve"> eisen voldoet. Dit gebeurt in samenwerking met de archiefinspecteur</w:t>
      </w:r>
      <w:r w:rsidR="00CD4017">
        <w:rPr>
          <w:rFonts w:ascii="Arial" w:eastAsia="Times New Roman" w:hAnsi="Arial" w:cs="Times New Roman"/>
          <w:bCs/>
          <w:color w:val="000000" w:themeColor="text1"/>
          <w:kern w:val="32"/>
          <w:sz w:val="22"/>
          <w:szCs w:val="22"/>
          <w:lang w:val="nl-NL"/>
        </w:rPr>
        <w:t xml:space="preserve"> van het Regionaal Historisch Centrum (RHCA). </w:t>
      </w:r>
      <w:r w:rsidR="00F926D7">
        <w:rPr>
          <w:rFonts w:ascii="Arial" w:eastAsia="Times New Roman" w:hAnsi="Arial" w:cs="Times New Roman"/>
          <w:bCs/>
          <w:color w:val="000000" w:themeColor="text1"/>
          <w:kern w:val="32"/>
          <w:sz w:val="22"/>
          <w:szCs w:val="22"/>
          <w:lang w:val="nl-NL"/>
        </w:rPr>
        <w:t xml:space="preserve"> Voor u ligt het verslag van </w:t>
      </w:r>
      <w:r w:rsidR="00CD4017">
        <w:rPr>
          <w:rFonts w:ascii="Arial" w:eastAsia="Times New Roman" w:hAnsi="Arial" w:cs="Times New Roman"/>
          <w:bCs/>
          <w:color w:val="000000" w:themeColor="text1"/>
          <w:kern w:val="32"/>
          <w:sz w:val="22"/>
          <w:szCs w:val="22"/>
          <w:lang w:val="nl-NL"/>
        </w:rPr>
        <w:t>2017</w:t>
      </w:r>
      <w:r w:rsidR="00F926D7">
        <w:rPr>
          <w:rFonts w:ascii="Arial" w:eastAsia="Times New Roman" w:hAnsi="Arial" w:cs="Times New Roman"/>
          <w:bCs/>
          <w:color w:val="000000" w:themeColor="text1"/>
          <w:kern w:val="32"/>
          <w:sz w:val="22"/>
          <w:szCs w:val="22"/>
          <w:lang w:val="nl-NL"/>
        </w:rPr>
        <w:t xml:space="preserve"> (</w:t>
      </w:r>
      <w:r w:rsidR="00CD4017" w:rsidRPr="00CD4017">
        <w:rPr>
          <w:rFonts w:ascii="Arial" w:eastAsia="Times New Roman" w:hAnsi="Arial" w:cs="Times New Roman"/>
          <w:bCs/>
          <w:color w:val="000000" w:themeColor="text1"/>
          <w:kern w:val="32"/>
          <w:sz w:val="22"/>
          <w:szCs w:val="22"/>
          <w:lang w:val="nl-NL"/>
        </w:rPr>
        <w:t>17ip.02084</w:t>
      </w:r>
      <w:r w:rsidR="00F926D7">
        <w:rPr>
          <w:rFonts w:ascii="Arial" w:eastAsia="Times New Roman" w:hAnsi="Arial" w:cs="Times New Roman"/>
          <w:bCs/>
          <w:color w:val="000000" w:themeColor="text1"/>
          <w:kern w:val="32"/>
          <w:sz w:val="22"/>
          <w:szCs w:val="22"/>
          <w:lang w:val="nl-NL"/>
        </w:rPr>
        <w:t>).</w:t>
      </w:r>
    </w:p>
    <w:p w:rsidR="00830C74" w:rsidRDefault="00830C74" w:rsidP="00C56C13">
      <w:pPr>
        <w:jc w:val="both"/>
        <w:rPr>
          <w:rFonts w:ascii="Arial" w:eastAsia="Times New Roman" w:hAnsi="Arial" w:cs="Times New Roman"/>
          <w:bCs/>
          <w:color w:val="000000" w:themeColor="text1"/>
          <w:kern w:val="32"/>
          <w:sz w:val="22"/>
          <w:szCs w:val="22"/>
          <w:lang w:val="nl-NL"/>
        </w:rPr>
      </w:pPr>
    </w:p>
    <w:p w:rsidR="00EC45B4" w:rsidRDefault="00CD4017" w:rsidP="00C56C13">
      <w:p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De </w:t>
      </w:r>
      <w:r w:rsidR="00EC45B4">
        <w:rPr>
          <w:rFonts w:ascii="Arial" w:eastAsia="Times New Roman" w:hAnsi="Arial" w:cs="Times New Roman"/>
          <w:bCs/>
          <w:color w:val="000000" w:themeColor="text1"/>
          <w:kern w:val="32"/>
          <w:sz w:val="22"/>
          <w:szCs w:val="22"/>
          <w:lang w:val="nl-NL"/>
        </w:rPr>
        <w:t xml:space="preserve">eisen </w:t>
      </w:r>
      <w:r>
        <w:rPr>
          <w:rFonts w:ascii="Arial" w:eastAsia="Times New Roman" w:hAnsi="Arial" w:cs="Times New Roman"/>
          <w:bCs/>
          <w:color w:val="000000" w:themeColor="text1"/>
          <w:kern w:val="32"/>
          <w:sz w:val="22"/>
          <w:szCs w:val="22"/>
          <w:lang w:val="nl-NL"/>
        </w:rPr>
        <w:t>voor de informatievoorziening van</w:t>
      </w:r>
      <w:r w:rsidR="00572A54">
        <w:rPr>
          <w:rFonts w:ascii="Arial" w:eastAsia="Times New Roman" w:hAnsi="Arial" w:cs="Times New Roman"/>
          <w:bCs/>
          <w:color w:val="000000" w:themeColor="text1"/>
          <w:kern w:val="32"/>
          <w:sz w:val="22"/>
          <w:szCs w:val="22"/>
          <w:lang w:val="nl-NL"/>
        </w:rPr>
        <w:t xml:space="preserve"> de niet overgebrachte archieven </w:t>
      </w:r>
      <w:r w:rsidR="00EC45B4">
        <w:rPr>
          <w:rFonts w:ascii="Arial" w:eastAsia="Times New Roman" w:hAnsi="Arial" w:cs="Times New Roman"/>
          <w:bCs/>
          <w:color w:val="000000" w:themeColor="text1"/>
          <w:kern w:val="32"/>
          <w:sz w:val="22"/>
          <w:szCs w:val="22"/>
          <w:lang w:val="nl-NL"/>
        </w:rPr>
        <w:t xml:space="preserve">zijn opgesteld </w:t>
      </w:r>
      <w:r w:rsidR="00572A54">
        <w:rPr>
          <w:rFonts w:ascii="Arial" w:eastAsia="Times New Roman" w:hAnsi="Arial" w:cs="Times New Roman"/>
          <w:bCs/>
          <w:color w:val="000000" w:themeColor="text1"/>
          <w:kern w:val="32"/>
          <w:sz w:val="22"/>
          <w:szCs w:val="22"/>
          <w:lang w:val="nl-NL"/>
        </w:rPr>
        <w:t>door de archiefinspectie in samenwerking met de</w:t>
      </w:r>
      <w:r>
        <w:rPr>
          <w:rFonts w:ascii="Arial" w:eastAsia="Times New Roman" w:hAnsi="Arial" w:cs="Times New Roman"/>
          <w:bCs/>
          <w:color w:val="000000" w:themeColor="text1"/>
          <w:kern w:val="32"/>
          <w:sz w:val="22"/>
          <w:szCs w:val="22"/>
          <w:lang w:val="nl-NL"/>
        </w:rPr>
        <w:t xml:space="preserve"> VNG. S</w:t>
      </w:r>
      <w:r w:rsidR="00722424">
        <w:rPr>
          <w:rFonts w:ascii="Arial" w:eastAsia="Times New Roman" w:hAnsi="Arial" w:cs="Times New Roman"/>
          <w:bCs/>
          <w:color w:val="000000" w:themeColor="text1"/>
          <w:kern w:val="32"/>
          <w:sz w:val="22"/>
          <w:szCs w:val="22"/>
          <w:lang w:val="nl-NL"/>
        </w:rPr>
        <w:t>amen vormen</w:t>
      </w:r>
      <w:r w:rsidR="00EC45B4">
        <w:rPr>
          <w:rFonts w:ascii="Arial" w:eastAsia="Times New Roman" w:hAnsi="Arial" w:cs="Times New Roman"/>
          <w:bCs/>
          <w:color w:val="000000" w:themeColor="text1"/>
          <w:kern w:val="32"/>
          <w:sz w:val="22"/>
          <w:szCs w:val="22"/>
          <w:lang w:val="nl-NL"/>
        </w:rPr>
        <w:t xml:space="preserve"> </w:t>
      </w:r>
      <w:r w:rsidR="00722424">
        <w:rPr>
          <w:rFonts w:ascii="Arial" w:eastAsia="Times New Roman" w:hAnsi="Arial" w:cs="Times New Roman"/>
          <w:bCs/>
          <w:color w:val="000000" w:themeColor="text1"/>
          <w:kern w:val="32"/>
          <w:sz w:val="22"/>
          <w:szCs w:val="22"/>
          <w:lang w:val="nl-NL"/>
        </w:rPr>
        <w:t xml:space="preserve">zij </w:t>
      </w:r>
      <w:r w:rsidR="00EC45B4">
        <w:rPr>
          <w:rFonts w:ascii="Arial" w:eastAsia="Times New Roman" w:hAnsi="Arial" w:cs="Times New Roman"/>
          <w:bCs/>
          <w:color w:val="000000" w:themeColor="text1"/>
          <w:kern w:val="32"/>
          <w:sz w:val="22"/>
          <w:szCs w:val="22"/>
          <w:lang w:val="nl-NL"/>
        </w:rPr>
        <w:t xml:space="preserve">de Kritische Prestatie Indicatoren (KPI’s) voor de gemeentelijke archiefketen.  Het college dient het verslag </w:t>
      </w:r>
      <w:r w:rsidR="00C56C13">
        <w:rPr>
          <w:rFonts w:ascii="Arial" w:eastAsia="Times New Roman" w:hAnsi="Arial" w:cs="Times New Roman"/>
          <w:bCs/>
          <w:color w:val="000000" w:themeColor="text1"/>
          <w:kern w:val="32"/>
          <w:sz w:val="22"/>
          <w:szCs w:val="22"/>
          <w:lang w:val="nl-NL"/>
        </w:rPr>
        <w:t>van d</w:t>
      </w:r>
      <w:r>
        <w:rPr>
          <w:rFonts w:ascii="Arial" w:eastAsia="Times New Roman" w:hAnsi="Arial" w:cs="Times New Roman"/>
          <w:bCs/>
          <w:color w:val="000000" w:themeColor="text1"/>
          <w:kern w:val="32"/>
          <w:sz w:val="22"/>
          <w:szCs w:val="22"/>
          <w:lang w:val="nl-NL"/>
        </w:rPr>
        <w:t>e inspecteur namens de gemeente</w:t>
      </w:r>
      <w:r w:rsidR="00C56C13">
        <w:rPr>
          <w:rFonts w:ascii="Arial" w:eastAsia="Times New Roman" w:hAnsi="Arial" w:cs="Times New Roman"/>
          <w:bCs/>
          <w:color w:val="000000" w:themeColor="text1"/>
          <w:kern w:val="32"/>
          <w:sz w:val="22"/>
          <w:szCs w:val="22"/>
          <w:lang w:val="nl-NL"/>
        </w:rPr>
        <w:t>archivaris</w:t>
      </w:r>
      <w:r>
        <w:rPr>
          <w:rFonts w:ascii="Arial" w:eastAsia="Times New Roman" w:hAnsi="Arial" w:cs="Times New Roman"/>
          <w:bCs/>
          <w:color w:val="000000" w:themeColor="text1"/>
          <w:kern w:val="32"/>
          <w:sz w:val="22"/>
          <w:szCs w:val="22"/>
          <w:lang w:val="nl-NL"/>
        </w:rPr>
        <w:t xml:space="preserve"> voor </w:t>
      </w:r>
      <w:r w:rsidR="00EC45B4">
        <w:rPr>
          <w:rFonts w:ascii="Arial" w:eastAsia="Times New Roman" w:hAnsi="Arial" w:cs="Times New Roman"/>
          <w:bCs/>
          <w:color w:val="000000" w:themeColor="text1"/>
          <w:kern w:val="32"/>
          <w:sz w:val="22"/>
          <w:szCs w:val="22"/>
          <w:lang w:val="nl-NL"/>
        </w:rPr>
        <w:t xml:space="preserve">te leggen aan de raad. </w:t>
      </w:r>
    </w:p>
    <w:p w:rsidR="00EC45B4" w:rsidRDefault="00EC45B4" w:rsidP="00C56C13">
      <w:pPr>
        <w:jc w:val="both"/>
        <w:rPr>
          <w:rFonts w:ascii="Arial" w:eastAsia="Times New Roman" w:hAnsi="Arial" w:cs="Times New Roman"/>
          <w:bCs/>
          <w:color w:val="000000" w:themeColor="text1"/>
          <w:kern w:val="32"/>
          <w:sz w:val="22"/>
          <w:szCs w:val="22"/>
          <w:lang w:val="nl-NL"/>
        </w:rPr>
      </w:pPr>
    </w:p>
    <w:p w:rsidR="00EC45B4" w:rsidRDefault="00EC45B4" w:rsidP="005B7198">
      <w:p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Het verslag/rapport van de archiefinspecteur is gebaseerd op het gezamenlijk invullen van de KPI-vragenlijst door de </w:t>
      </w:r>
      <w:r w:rsidR="00CD4017">
        <w:rPr>
          <w:rFonts w:ascii="Arial" w:eastAsia="Times New Roman" w:hAnsi="Arial" w:cs="Times New Roman"/>
          <w:bCs/>
          <w:color w:val="000000" w:themeColor="text1"/>
          <w:kern w:val="32"/>
          <w:sz w:val="22"/>
          <w:szCs w:val="22"/>
          <w:lang w:val="nl-NL"/>
        </w:rPr>
        <w:t>‘medewerker Beleid en kwaliteitscontrole van team DIV</w:t>
      </w:r>
      <w:r>
        <w:rPr>
          <w:rFonts w:ascii="Arial" w:eastAsia="Times New Roman" w:hAnsi="Arial" w:cs="Times New Roman"/>
          <w:bCs/>
          <w:color w:val="000000" w:themeColor="text1"/>
          <w:kern w:val="32"/>
          <w:sz w:val="22"/>
          <w:szCs w:val="22"/>
          <w:lang w:val="nl-NL"/>
        </w:rPr>
        <w:t xml:space="preserve"> en de inspecteur van het Regionaal </w:t>
      </w:r>
      <w:r w:rsidR="008F7C08">
        <w:rPr>
          <w:rFonts w:ascii="Arial" w:eastAsia="Times New Roman" w:hAnsi="Arial" w:cs="Times New Roman"/>
          <w:bCs/>
          <w:color w:val="000000" w:themeColor="text1"/>
          <w:kern w:val="32"/>
          <w:sz w:val="22"/>
          <w:szCs w:val="22"/>
          <w:lang w:val="nl-NL"/>
        </w:rPr>
        <w:t>Archief Alkmaar. In deze reactie op het verslag van de KPI</w:t>
      </w:r>
      <w:r w:rsidR="00CD4017">
        <w:rPr>
          <w:rFonts w:ascii="Arial" w:eastAsia="Times New Roman" w:hAnsi="Arial" w:cs="Times New Roman"/>
          <w:bCs/>
          <w:color w:val="000000" w:themeColor="text1"/>
          <w:kern w:val="32"/>
          <w:sz w:val="22"/>
          <w:szCs w:val="22"/>
          <w:lang w:val="nl-NL"/>
        </w:rPr>
        <w:t>’</w:t>
      </w:r>
      <w:r w:rsidR="008F7C08">
        <w:rPr>
          <w:rFonts w:ascii="Arial" w:eastAsia="Times New Roman" w:hAnsi="Arial" w:cs="Times New Roman"/>
          <w:bCs/>
          <w:color w:val="000000" w:themeColor="text1"/>
          <w:kern w:val="32"/>
          <w:sz w:val="22"/>
          <w:szCs w:val="22"/>
          <w:lang w:val="nl-NL"/>
        </w:rPr>
        <w:t>s</w:t>
      </w:r>
      <w:r>
        <w:rPr>
          <w:rFonts w:ascii="Arial" w:eastAsia="Times New Roman" w:hAnsi="Arial" w:cs="Times New Roman"/>
          <w:bCs/>
          <w:color w:val="000000" w:themeColor="text1"/>
          <w:kern w:val="32"/>
          <w:sz w:val="22"/>
          <w:szCs w:val="22"/>
          <w:lang w:val="nl-NL"/>
        </w:rPr>
        <w:t xml:space="preserve"> </w:t>
      </w:r>
      <w:r w:rsidR="00CD4017">
        <w:rPr>
          <w:rFonts w:ascii="Arial" w:eastAsia="Times New Roman" w:hAnsi="Arial" w:cs="Times New Roman"/>
          <w:bCs/>
          <w:color w:val="000000" w:themeColor="text1"/>
          <w:kern w:val="32"/>
          <w:sz w:val="22"/>
          <w:szCs w:val="22"/>
          <w:lang w:val="nl-NL"/>
        </w:rPr>
        <w:t xml:space="preserve">benoemen we </w:t>
      </w:r>
      <w:r>
        <w:rPr>
          <w:rFonts w:ascii="Arial" w:eastAsia="Times New Roman" w:hAnsi="Arial" w:cs="Times New Roman"/>
          <w:bCs/>
          <w:color w:val="000000" w:themeColor="text1"/>
          <w:kern w:val="32"/>
          <w:sz w:val="22"/>
          <w:szCs w:val="22"/>
          <w:lang w:val="nl-NL"/>
        </w:rPr>
        <w:t xml:space="preserve"> </w:t>
      </w:r>
      <w:r w:rsidR="00CD4017">
        <w:rPr>
          <w:rFonts w:ascii="Arial" w:eastAsia="Times New Roman" w:hAnsi="Arial" w:cs="Times New Roman"/>
          <w:bCs/>
          <w:color w:val="000000" w:themeColor="text1"/>
          <w:kern w:val="32"/>
          <w:sz w:val="22"/>
          <w:szCs w:val="22"/>
          <w:lang w:val="nl-NL"/>
        </w:rPr>
        <w:t xml:space="preserve">de uit het </w:t>
      </w:r>
      <w:r>
        <w:rPr>
          <w:rFonts w:ascii="Arial" w:eastAsia="Times New Roman" w:hAnsi="Arial" w:cs="Times New Roman"/>
          <w:bCs/>
          <w:color w:val="000000" w:themeColor="text1"/>
          <w:kern w:val="32"/>
          <w:sz w:val="22"/>
          <w:szCs w:val="22"/>
          <w:lang w:val="nl-NL"/>
        </w:rPr>
        <w:t>rapport voortvloeiende actiepu</w:t>
      </w:r>
      <w:r w:rsidR="00CD4017">
        <w:rPr>
          <w:rFonts w:ascii="Arial" w:eastAsia="Times New Roman" w:hAnsi="Arial" w:cs="Times New Roman"/>
          <w:bCs/>
          <w:color w:val="000000" w:themeColor="text1"/>
          <w:kern w:val="32"/>
          <w:sz w:val="22"/>
          <w:szCs w:val="22"/>
          <w:lang w:val="nl-NL"/>
        </w:rPr>
        <w:t xml:space="preserve">nten met </w:t>
      </w:r>
      <w:r>
        <w:rPr>
          <w:rFonts w:ascii="Arial" w:eastAsia="Times New Roman" w:hAnsi="Arial" w:cs="Times New Roman"/>
          <w:bCs/>
          <w:color w:val="000000" w:themeColor="text1"/>
          <w:kern w:val="32"/>
          <w:sz w:val="22"/>
          <w:szCs w:val="22"/>
          <w:lang w:val="nl-NL"/>
        </w:rPr>
        <w:t xml:space="preserve"> de voorwaarden die nodig zijn om deze uit te voeren. De aandachtspunten die de KPI’s signaleren, vormen een goede basis voor de verdere ontwikkeling van het informatiebeheer. </w:t>
      </w:r>
    </w:p>
    <w:p w:rsidR="00DE7F4E" w:rsidRDefault="00DE7F4E" w:rsidP="00DE7F4E">
      <w:pPr>
        <w:jc w:val="both"/>
        <w:rPr>
          <w:rFonts w:ascii="Arial" w:eastAsia="Times New Roman" w:hAnsi="Arial" w:cs="Times New Roman"/>
          <w:bCs/>
          <w:color w:val="000000" w:themeColor="text1"/>
          <w:kern w:val="32"/>
          <w:sz w:val="22"/>
          <w:szCs w:val="22"/>
          <w:lang w:val="nl-NL"/>
        </w:rPr>
      </w:pPr>
    </w:p>
    <w:p w:rsidR="006330B6" w:rsidRDefault="006330B6" w:rsidP="00DE7F4E">
      <w:p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De afgelopen jaren is er sterk ingezet om het informatiebeheer op een hoger kwaliteitsniveau te brengen. Dit is gedaan door te digitaliseren en procesmatig ofwel zaakgericht te werken. </w:t>
      </w:r>
      <w:r w:rsidR="00110D5F">
        <w:rPr>
          <w:rFonts w:ascii="Arial" w:eastAsia="Times New Roman" w:hAnsi="Arial" w:cs="Times New Roman"/>
          <w:bCs/>
          <w:color w:val="000000" w:themeColor="text1"/>
          <w:kern w:val="32"/>
          <w:sz w:val="22"/>
          <w:szCs w:val="22"/>
          <w:lang w:val="nl-NL"/>
        </w:rPr>
        <w:t xml:space="preserve">Hiermee zijn </w:t>
      </w:r>
      <w:r>
        <w:rPr>
          <w:rFonts w:ascii="Arial" w:eastAsia="Times New Roman" w:hAnsi="Arial" w:cs="Times New Roman"/>
          <w:bCs/>
          <w:color w:val="000000" w:themeColor="text1"/>
          <w:kern w:val="32"/>
          <w:sz w:val="22"/>
          <w:szCs w:val="22"/>
          <w:lang w:val="nl-NL"/>
        </w:rPr>
        <w:t>we onze burgers en med</w:t>
      </w:r>
      <w:r w:rsidR="00110D5F">
        <w:rPr>
          <w:rFonts w:ascii="Arial" w:eastAsia="Times New Roman" w:hAnsi="Arial" w:cs="Times New Roman"/>
          <w:bCs/>
          <w:color w:val="000000" w:themeColor="text1"/>
          <w:kern w:val="32"/>
          <w:sz w:val="22"/>
          <w:szCs w:val="22"/>
          <w:lang w:val="nl-NL"/>
        </w:rPr>
        <w:t>ewerkers beter van dienst</w:t>
      </w:r>
      <w:r>
        <w:rPr>
          <w:rFonts w:ascii="Arial" w:eastAsia="Times New Roman" w:hAnsi="Arial" w:cs="Times New Roman"/>
          <w:bCs/>
          <w:color w:val="000000" w:themeColor="text1"/>
          <w:kern w:val="32"/>
          <w:sz w:val="22"/>
          <w:szCs w:val="22"/>
          <w:lang w:val="nl-NL"/>
        </w:rPr>
        <w:t>. Voor het informatiebeheer kunnen we stellen dat we hierdoor beter in staat zijn om die betrouwbare overheidsdienst te zijn die zijn zaakjes op orde heeft en openbaarheid van bestuur kan waarmaken.</w:t>
      </w:r>
      <w:r w:rsidR="00C35DA3">
        <w:rPr>
          <w:rFonts w:ascii="Arial" w:eastAsia="Times New Roman" w:hAnsi="Arial" w:cs="Times New Roman"/>
          <w:bCs/>
          <w:color w:val="000000" w:themeColor="text1"/>
          <w:kern w:val="32"/>
          <w:sz w:val="22"/>
          <w:szCs w:val="22"/>
          <w:lang w:val="nl-NL"/>
        </w:rPr>
        <w:t xml:space="preserve"> </w:t>
      </w:r>
    </w:p>
    <w:p w:rsidR="00B842EE" w:rsidRDefault="00B842EE" w:rsidP="00DE7F4E">
      <w:pPr>
        <w:jc w:val="both"/>
        <w:rPr>
          <w:rFonts w:ascii="Arial" w:eastAsia="Times New Roman" w:hAnsi="Arial" w:cs="Times New Roman"/>
          <w:bCs/>
          <w:color w:val="000000" w:themeColor="text1"/>
          <w:kern w:val="32"/>
          <w:sz w:val="22"/>
          <w:szCs w:val="22"/>
          <w:lang w:val="nl-NL"/>
        </w:rPr>
      </w:pPr>
    </w:p>
    <w:p w:rsidR="001A0CE9" w:rsidRPr="001A0CE9" w:rsidRDefault="001A0CE9" w:rsidP="00DE7F4E">
      <w:pPr>
        <w:jc w:val="both"/>
        <w:rPr>
          <w:rFonts w:ascii="Arial" w:eastAsia="Times New Roman" w:hAnsi="Arial" w:cs="Times New Roman"/>
          <w:b/>
          <w:bCs/>
          <w:color w:val="000000" w:themeColor="text1"/>
          <w:kern w:val="32"/>
          <w:sz w:val="22"/>
          <w:szCs w:val="22"/>
          <w:lang w:val="nl-NL"/>
        </w:rPr>
      </w:pPr>
      <w:r w:rsidRPr="001A0CE9">
        <w:rPr>
          <w:rFonts w:ascii="Arial" w:eastAsia="Times New Roman" w:hAnsi="Arial" w:cs="Times New Roman"/>
          <w:b/>
          <w:bCs/>
          <w:color w:val="000000" w:themeColor="text1"/>
          <w:kern w:val="32"/>
          <w:sz w:val="22"/>
          <w:szCs w:val="22"/>
          <w:lang w:val="nl-NL"/>
        </w:rPr>
        <w:t>Positieve reacties Provincie en Regionaal Archief</w:t>
      </w:r>
    </w:p>
    <w:p w:rsidR="00B842EE" w:rsidRDefault="0058441F" w:rsidP="00FE5EE3">
      <w:pPr>
        <w:autoSpaceDE w:val="0"/>
        <w:autoSpaceDN w:val="0"/>
        <w:adjustRightInd w:val="0"/>
        <w:rPr>
          <w:rFonts w:ascii="Arial-OneByteIdentityH" w:hAnsi="Arial-OneByteIdentityH" w:cs="Arial-OneByteIdentityH"/>
          <w:color w:val="000000"/>
          <w:sz w:val="22"/>
          <w:szCs w:val="22"/>
          <w:lang w:val="nl-NL"/>
        </w:rPr>
      </w:pPr>
      <w:r>
        <w:rPr>
          <w:rFonts w:ascii="Arial-OneByteIdentityH" w:hAnsi="Arial-OneByteIdentityH" w:cs="Arial-OneByteIdentityH"/>
          <w:color w:val="000000"/>
          <w:sz w:val="22"/>
          <w:szCs w:val="22"/>
          <w:lang w:val="nl-NL"/>
        </w:rPr>
        <w:t xml:space="preserve">Het afgelopen jaar bleek wederom dat de </w:t>
      </w:r>
      <w:r w:rsidR="00B842EE">
        <w:rPr>
          <w:rFonts w:ascii="Arial-OneByteIdentityH" w:hAnsi="Arial-OneByteIdentityH" w:cs="Arial-OneByteIdentityH"/>
          <w:color w:val="000000"/>
          <w:sz w:val="22"/>
          <w:szCs w:val="22"/>
          <w:lang w:val="nl-NL"/>
        </w:rPr>
        <w:t>gemeente Bergen</w:t>
      </w:r>
      <w:r>
        <w:rPr>
          <w:rFonts w:ascii="Arial-OneByteIdentityH" w:hAnsi="Arial-OneByteIdentityH" w:cs="Arial-OneByteIdentityH"/>
          <w:color w:val="000000"/>
          <w:sz w:val="22"/>
          <w:szCs w:val="22"/>
          <w:lang w:val="nl-NL"/>
        </w:rPr>
        <w:t>,</w:t>
      </w:r>
      <w:r w:rsidR="00B842EE">
        <w:rPr>
          <w:rFonts w:ascii="Arial-OneByteIdentityH" w:hAnsi="Arial-OneByteIdentityH" w:cs="Arial-OneByteIdentityH"/>
          <w:color w:val="000000"/>
          <w:sz w:val="22"/>
          <w:szCs w:val="22"/>
          <w:lang w:val="nl-NL"/>
        </w:rPr>
        <w:t xml:space="preserve"> in relatie tot andere gemeenten </w:t>
      </w:r>
      <w:r>
        <w:rPr>
          <w:rFonts w:ascii="Arial-OneByteIdentityH" w:hAnsi="Arial-OneByteIdentityH" w:cs="Arial-OneByteIdentityH"/>
          <w:color w:val="000000"/>
          <w:sz w:val="22"/>
          <w:szCs w:val="22"/>
          <w:lang w:val="nl-NL"/>
        </w:rPr>
        <w:t xml:space="preserve">in ons werkgebied, </w:t>
      </w:r>
      <w:r w:rsidR="00B842EE">
        <w:rPr>
          <w:rFonts w:ascii="Arial-OneByteIdentityH" w:hAnsi="Arial-OneByteIdentityH" w:cs="Arial-OneByteIdentityH"/>
          <w:color w:val="000000"/>
          <w:sz w:val="22"/>
          <w:szCs w:val="22"/>
          <w:lang w:val="nl-NL"/>
        </w:rPr>
        <w:t>zeer goed op weg is om de informatiehuishouding op orde te brengen.</w:t>
      </w:r>
      <w:r w:rsidR="00FE5EE3">
        <w:rPr>
          <w:rFonts w:ascii="Arial-OneByteIdentityH" w:hAnsi="Arial-OneByteIdentityH" w:cs="Arial-OneByteIdentityH"/>
          <w:color w:val="000000"/>
          <w:sz w:val="22"/>
          <w:szCs w:val="22"/>
          <w:lang w:val="nl-NL"/>
        </w:rPr>
        <w:t xml:space="preserve"> </w:t>
      </w:r>
      <w:r>
        <w:rPr>
          <w:rFonts w:ascii="Arial-OneByteIdentityH" w:hAnsi="Arial-OneByteIdentityH" w:cs="Arial-OneByteIdentityH"/>
          <w:color w:val="000000"/>
          <w:sz w:val="22"/>
          <w:szCs w:val="22"/>
          <w:lang w:val="nl-NL"/>
        </w:rPr>
        <w:t>Dit blijkt uit</w:t>
      </w:r>
      <w:r w:rsidR="00590B80">
        <w:rPr>
          <w:rFonts w:ascii="Arial-OneByteIdentityH" w:hAnsi="Arial-OneByteIdentityH" w:cs="Arial-OneByteIdentityH"/>
          <w:color w:val="000000"/>
          <w:sz w:val="22"/>
          <w:szCs w:val="22"/>
          <w:lang w:val="nl-NL"/>
        </w:rPr>
        <w:t xml:space="preserve"> de benchmark die vorig jaar is opgesteld door het Regionaal archief (bijlagen </w:t>
      </w:r>
      <w:r w:rsidR="006C4697">
        <w:rPr>
          <w:rFonts w:ascii="Arial-OneByteIdentityH" w:hAnsi="Arial-OneByteIdentityH" w:cs="Arial-OneByteIdentityH"/>
          <w:color w:val="000000"/>
          <w:sz w:val="22"/>
          <w:szCs w:val="22"/>
          <w:lang w:val="nl-NL"/>
        </w:rPr>
        <w:t>3</w:t>
      </w:r>
      <w:r w:rsidR="00590B80">
        <w:rPr>
          <w:rFonts w:ascii="Arial-OneByteIdentityH" w:hAnsi="Arial-OneByteIdentityH" w:cs="Arial-OneByteIdentityH"/>
          <w:color w:val="000000"/>
          <w:sz w:val="22"/>
          <w:szCs w:val="22"/>
          <w:lang w:val="nl-NL"/>
        </w:rPr>
        <w:t xml:space="preserve"> en </w:t>
      </w:r>
      <w:r w:rsidR="006C4697">
        <w:rPr>
          <w:rFonts w:ascii="Arial-OneByteIdentityH" w:hAnsi="Arial-OneByteIdentityH" w:cs="Arial-OneByteIdentityH"/>
          <w:color w:val="000000"/>
          <w:sz w:val="22"/>
          <w:szCs w:val="22"/>
          <w:lang w:val="nl-NL"/>
        </w:rPr>
        <w:t>4</w:t>
      </w:r>
      <w:r w:rsidR="00590B80">
        <w:rPr>
          <w:rFonts w:ascii="Arial-OneByteIdentityH" w:hAnsi="Arial-OneByteIdentityH" w:cs="Arial-OneByteIdentityH"/>
          <w:color w:val="000000"/>
          <w:sz w:val="22"/>
          <w:szCs w:val="22"/>
          <w:lang w:val="nl-NL"/>
        </w:rPr>
        <w:t xml:space="preserve"> met briefnummers </w:t>
      </w:r>
      <w:hyperlink r:id="rId8" w:history="1">
        <w:r w:rsidR="00590B80" w:rsidRPr="00590B80">
          <w:rPr>
            <w:rStyle w:val="Hyperlink"/>
            <w:rFonts w:ascii="Arial-OneByteIdentityH" w:hAnsi="Arial-OneByteIdentityH" w:cs="Arial-OneByteIdentityH"/>
            <w:sz w:val="22"/>
            <w:szCs w:val="22"/>
            <w:lang w:val="nl-NL"/>
          </w:rPr>
          <w:t>16ip.06370</w:t>
        </w:r>
      </w:hyperlink>
      <w:r w:rsidR="00590B80">
        <w:rPr>
          <w:rFonts w:ascii="Arial-OneByteIdentityH" w:hAnsi="Arial-OneByteIdentityH" w:cs="Arial-OneByteIdentityH"/>
          <w:color w:val="000000"/>
          <w:sz w:val="22"/>
          <w:szCs w:val="22"/>
          <w:lang w:val="nl-NL"/>
        </w:rPr>
        <w:t xml:space="preserve"> en </w:t>
      </w:r>
      <w:hyperlink r:id="rId9" w:history="1">
        <w:r w:rsidR="00590B80" w:rsidRPr="00590B80">
          <w:rPr>
            <w:rStyle w:val="Hyperlink"/>
            <w:rFonts w:ascii="Arial-OneByteIdentityH" w:hAnsi="Arial-OneByteIdentityH" w:cs="Arial-OneByteIdentityH"/>
            <w:sz w:val="22"/>
            <w:szCs w:val="22"/>
            <w:lang w:val="nl-NL"/>
          </w:rPr>
          <w:t>16.B005926</w:t>
        </w:r>
      </w:hyperlink>
      <w:r w:rsidR="00590B80">
        <w:rPr>
          <w:rFonts w:ascii="Arial-OneByteIdentityH" w:hAnsi="Arial-OneByteIdentityH" w:cs="Arial-OneByteIdentityH"/>
          <w:color w:val="000000"/>
          <w:sz w:val="22"/>
          <w:szCs w:val="22"/>
          <w:lang w:val="nl-NL"/>
        </w:rPr>
        <w:t xml:space="preserve"> of figuur 1).</w:t>
      </w:r>
    </w:p>
    <w:p w:rsidR="00FE5EE3" w:rsidRDefault="00FE5EE3" w:rsidP="00B842EE">
      <w:pPr>
        <w:jc w:val="both"/>
        <w:rPr>
          <w:rFonts w:ascii="Arial-OneByteIdentityH" w:hAnsi="Arial-OneByteIdentityH" w:cs="Arial-OneByteIdentityH"/>
          <w:color w:val="000000"/>
          <w:sz w:val="22"/>
          <w:szCs w:val="22"/>
          <w:lang w:val="nl-NL"/>
        </w:rPr>
      </w:pPr>
    </w:p>
    <w:p w:rsidR="009E0656" w:rsidRDefault="009E0656" w:rsidP="009E0656">
      <w:pPr>
        <w:rPr>
          <w:rFonts w:ascii="Arial" w:hAnsi="Arial" w:cs="Arial"/>
          <w:color w:val="000000"/>
          <w:sz w:val="22"/>
          <w:szCs w:val="22"/>
          <w:lang w:val="nl-NL"/>
        </w:rPr>
      </w:pPr>
    </w:p>
    <w:p w:rsidR="009E0656" w:rsidRDefault="009E0656" w:rsidP="009E0656">
      <w:pPr>
        <w:autoSpaceDE w:val="0"/>
        <w:autoSpaceDN w:val="0"/>
        <w:adjustRightInd w:val="0"/>
        <w:rPr>
          <w:rFonts w:ascii="ArialMT" w:eastAsia="ArialMT" w:cs="ArialMT"/>
          <w:sz w:val="16"/>
          <w:szCs w:val="16"/>
          <w:lang w:val="nl-NL"/>
        </w:rPr>
      </w:pPr>
      <w:r>
        <w:rPr>
          <w:rFonts w:ascii="Arial" w:eastAsia="Times New Roman" w:hAnsi="Arial" w:cs="Times New Roman"/>
          <w:bCs/>
          <w:color w:val="000000" w:themeColor="text1"/>
          <w:kern w:val="32"/>
          <w:sz w:val="22"/>
          <w:szCs w:val="22"/>
          <w:lang w:val="nl-NL"/>
        </w:rPr>
        <w:t xml:space="preserve">Het Regionaal Archief stelt dat de gemeente inmiddels meerdere resultaten heeft behaald  als het gaat  om  de </w:t>
      </w:r>
      <w:r w:rsidRPr="00AA6E2C">
        <w:rPr>
          <w:rFonts w:ascii="Arial" w:eastAsia="Times New Roman" w:hAnsi="Arial" w:cs="Times New Roman"/>
          <w:bCs/>
          <w:color w:val="000000" w:themeColor="text1"/>
          <w:kern w:val="32"/>
          <w:sz w:val="22"/>
          <w:szCs w:val="22"/>
          <w:lang w:val="nl-NL"/>
        </w:rPr>
        <w:t>verbetering en optimalisatie van de</w:t>
      </w:r>
      <w:r>
        <w:rPr>
          <w:rFonts w:ascii="Arial" w:eastAsia="Times New Roman" w:hAnsi="Arial" w:cs="Times New Roman"/>
          <w:bCs/>
          <w:color w:val="000000" w:themeColor="text1"/>
          <w:kern w:val="32"/>
          <w:sz w:val="22"/>
          <w:szCs w:val="22"/>
          <w:lang w:val="nl-NL"/>
        </w:rPr>
        <w:t xml:space="preserve"> digitale informatievoorziening. De </w:t>
      </w:r>
      <w:r w:rsidRPr="00AA6E2C">
        <w:rPr>
          <w:rFonts w:ascii="Arial" w:eastAsia="Times New Roman" w:hAnsi="Arial" w:cs="Times New Roman"/>
          <w:bCs/>
          <w:color w:val="000000" w:themeColor="text1"/>
          <w:kern w:val="32"/>
          <w:sz w:val="22"/>
          <w:szCs w:val="22"/>
          <w:lang w:val="nl-NL"/>
        </w:rPr>
        <w:t>archiefbe</w:t>
      </w:r>
      <w:r>
        <w:rPr>
          <w:rFonts w:ascii="Arial" w:eastAsia="Times New Roman" w:hAnsi="Arial" w:cs="Times New Roman"/>
          <w:bCs/>
          <w:color w:val="000000" w:themeColor="text1"/>
          <w:kern w:val="32"/>
          <w:sz w:val="22"/>
          <w:szCs w:val="22"/>
          <w:lang w:val="nl-NL"/>
        </w:rPr>
        <w:t xml:space="preserve">scheiden worden in goede, geordende en </w:t>
      </w:r>
      <w:r w:rsidRPr="00AA6E2C">
        <w:rPr>
          <w:rFonts w:ascii="Arial" w:eastAsia="Times New Roman" w:hAnsi="Arial" w:cs="Times New Roman"/>
          <w:bCs/>
          <w:color w:val="000000" w:themeColor="text1"/>
          <w:kern w:val="32"/>
          <w:sz w:val="22"/>
          <w:szCs w:val="22"/>
          <w:lang w:val="nl-NL"/>
        </w:rPr>
        <w:t>toegankelijke staat op een duurzame wijze worden beheerd</w:t>
      </w:r>
      <w:r>
        <w:rPr>
          <w:rFonts w:ascii="Arial" w:eastAsia="Times New Roman" w:hAnsi="Arial" w:cs="Times New Roman"/>
          <w:bCs/>
          <w:color w:val="000000" w:themeColor="text1"/>
          <w:kern w:val="32"/>
          <w:sz w:val="22"/>
          <w:szCs w:val="22"/>
          <w:lang w:val="nl-NL"/>
        </w:rPr>
        <w:t xml:space="preserve">. Zij vindt het  </w:t>
      </w:r>
      <w:r w:rsidRPr="00AA6E2C">
        <w:rPr>
          <w:rFonts w:ascii="Arial" w:eastAsia="Times New Roman" w:hAnsi="Arial" w:cs="Times New Roman"/>
          <w:bCs/>
          <w:color w:val="000000" w:themeColor="text1"/>
          <w:kern w:val="32"/>
          <w:sz w:val="22"/>
          <w:szCs w:val="22"/>
          <w:lang w:val="nl-NL"/>
        </w:rPr>
        <w:t>bemoedigend om te zien dat er (ook in BUCH-verband) structureel aandacht is voor deze materie</w:t>
      </w:r>
      <w:r w:rsidRPr="00AA6E2C">
        <w:rPr>
          <w:rFonts w:ascii="ArialMT" w:eastAsia="ArialMT" w:cs="ArialMT"/>
          <w:sz w:val="16"/>
          <w:szCs w:val="16"/>
          <w:lang w:val="nl-NL"/>
        </w:rPr>
        <w:t>.</w:t>
      </w:r>
    </w:p>
    <w:p w:rsidR="009E0656" w:rsidRDefault="009E0656" w:rsidP="009E0656">
      <w:pPr>
        <w:autoSpaceDE w:val="0"/>
        <w:autoSpaceDN w:val="0"/>
        <w:adjustRightInd w:val="0"/>
        <w:rPr>
          <w:rFonts w:ascii="Arial" w:hAnsi="Arial" w:cs="Arial"/>
          <w:color w:val="000000"/>
          <w:sz w:val="22"/>
          <w:szCs w:val="22"/>
          <w:lang w:val="nl-NL"/>
        </w:rPr>
      </w:pPr>
    </w:p>
    <w:p w:rsidR="009B4989" w:rsidRDefault="009B4989" w:rsidP="006F041F">
      <w:pPr>
        <w:autoSpaceDE w:val="0"/>
        <w:autoSpaceDN w:val="0"/>
        <w:adjustRightInd w:val="0"/>
        <w:rPr>
          <w:rFonts w:ascii="Arial" w:hAnsi="Arial" w:cs="Arial"/>
          <w:color w:val="000000"/>
          <w:sz w:val="22"/>
          <w:szCs w:val="22"/>
          <w:lang w:val="nl-NL"/>
        </w:rPr>
      </w:pPr>
      <w:r w:rsidRPr="00642F3E">
        <w:rPr>
          <w:rFonts w:ascii="Arial" w:hAnsi="Arial" w:cs="Arial"/>
          <w:color w:val="000000"/>
          <w:sz w:val="22"/>
          <w:szCs w:val="22"/>
          <w:lang w:val="nl-NL"/>
        </w:rPr>
        <w:t xml:space="preserve">Ook de Provincie benadrukt in haar brief </w:t>
      </w:r>
      <w:r w:rsidR="00202F2B">
        <w:rPr>
          <w:rFonts w:ascii="Arial" w:hAnsi="Arial" w:cs="Arial"/>
          <w:color w:val="000000"/>
          <w:sz w:val="22"/>
          <w:szCs w:val="22"/>
          <w:lang w:val="nl-NL"/>
        </w:rPr>
        <w:t xml:space="preserve">21 december </w:t>
      </w:r>
      <w:r w:rsidR="00CD4017">
        <w:rPr>
          <w:rFonts w:ascii="Arial" w:hAnsi="Arial" w:cs="Arial"/>
          <w:color w:val="000000"/>
          <w:sz w:val="22"/>
          <w:szCs w:val="22"/>
          <w:lang w:val="nl-NL"/>
        </w:rPr>
        <w:t>201</w:t>
      </w:r>
      <w:r w:rsidR="00EC1E80">
        <w:rPr>
          <w:rFonts w:ascii="Arial" w:hAnsi="Arial" w:cs="Arial"/>
          <w:color w:val="000000"/>
          <w:sz w:val="22"/>
          <w:szCs w:val="22"/>
          <w:lang w:val="nl-NL"/>
        </w:rPr>
        <w:t>6</w:t>
      </w:r>
      <w:r w:rsidR="006F041F" w:rsidRPr="00202F2B">
        <w:rPr>
          <w:rFonts w:ascii="Arial" w:hAnsi="Arial" w:cs="Arial"/>
          <w:color w:val="000000"/>
          <w:sz w:val="22"/>
          <w:szCs w:val="22"/>
          <w:lang w:val="nl-NL"/>
        </w:rPr>
        <w:t xml:space="preserve"> (</w:t>
      </w:r>
      <w:r w:rsidR="00F40969">
        <w:rPr>
          <w:rFonts w:ascii="Arial" w:hAnsi="Arial" w:cs="Arial"/>
          <w:color w:val="000000"/>
          <w:sz w:val="22"/>
          <w:szCs w:val="22"/>
          <w:lang w:val="nl-NL"/>
        </w:rPr>
        <w:t>bijlage 5</w:t>
      </w:r>
      <w:r w:rsidR="00590B80">
        <w:rPr>
          <w:rFonts w:ascii="Arial" w:hAnsi="Arial" w:cs="Arial"/>
          <w:color w:val="000000"/>
          <w:sz w:val="22"/>
          <w:szCs w:val="22"/>
          <w:lang w:val="nl-NL"/>
        </w:rPr>
        <w:t xml:space="preserve">, </w:t>
      </w:r>
      <w:hyperlink r:id="rId10" w:history="1">
        <w:r w:rsidR="00202F2B" w:rsidRPr="00AA6E2C">
          <w:rPr>
            <w:rStyle w:val="Hyperlink"/>
            <w:rFonts w:ascii="Arial" w:hAnsi="Arial" w:cs="Arial"/>
            <w:sz w:val="22"/>
            <w:szCs w:val="22"/>
            <w:lang w:val="nl-NL"/>
          </w:rPr>
          <w:t>16ip.08236</w:t>
        </w:r>
      </w:hyperlink>
      <w:r w:rsidR="00202F2B" w:rsidRPr="00202F2B">
        <w:rPr>
          <w:rFonts w:ascii="Arial" w:hAnsi="Arial" w:cs="Arial"/>
          <w:color w:val="000000"/>
          <w:sz w:val="22"/>
          <w:szCs w:val="22"/>
          <w:lang w:val="nl-NL"/>
        </w:rPr>
        <w:t xml:space="preserve">) met kenmerk 835001/898749  </w:t>
      </w:r>
      <w:r w:rsidR="006F041F" w:rsidRPr="006F041F">
        <w:rPr>
          <w:rFonts w:ascii="Arial" w:hAnsi="Arial" w:cs="Arial"/>
          <w:color w:val="000000"/>
          <w:sz w:val="22"/>
          <w:szCs w:val="22"/>
          <w:lang w:val="nl-NL"/>
        </w:rPr>
        <w:t>dat de archiefzo</w:t>
      </w:r>
      <w:r w:rsidR="0058441F">
        <w:rPr>
          <w:rFonts w:ascii="Arial" w:hAnsi="Arial" w:cs="Arial"/>
          <w:color w:val="000000"/>
          <w:sz w:val="22"/>
          <w:szCs w:val="22"/>
          <w:lang w:val="nl-NL"/>
        </w:rPr>
        <w:t>r</w:t>
      </w:r>
      <w:r w:rsidR="006F041F" w:rsidRPr="006F041F">
        <w:rPr>
          <w:rFonts w:ascii="Arial" w:hAnsi="Arial" w:cs="Arial"/>
          <w:color w:val="000000"/>
          <w:sz w:val="22"/>
          <w:szCs w:val="22"/>
          <w:lang w:val="nl-NL"/>
        </w:rPr>
        <w:t>g</w:t>
      </w:r>
      <w:r w:rsidR="00202F2B">
        <w:rPr>
          <w:rFonts w:ascii="Arial" w:hAnsi="Arial" w:cs="Arial"/>
          <w:color w:val="000000"/>
          <w:sz w:val="22"/>
          <w:szCs w:val="22"/>
          <w:lang w:val="nl-NL"/>
        </w:rPr>
        <w:t xml:space="preserve"> </w:t>
      </w:r>
      <w:r w:rsidR="006F041F" w:rsidRPr="006F041F">
        <w:rPr>
          <w:rFonts w:ascii="Arial" w:hAnsi="Arial" w:cs="Arial"/>
          <w:color w:val="000000"/>
          <w:sz w:val="22"/>
          <w:szCs w:val="22"/>
          <w:lang w:val="nl-NL"/>
        </w:rPr>
        <w:t xml:space="preserve">en informatiebeheer </w:t>
      </w:r>
      <w:r w:rsidR="006F041F">
        <w:rPr>
          <w:rFonts w:ascii="Arial" w:hAnsi="Arial" w:cs="Arial"/>
          <w:color w:val="000000"/>
          <w:sz w:val="22"/>
          <w:szCs w:val="22"/>
          <w:lang w:val="nl-NL"/>
        </w:rPr>
        <w:t xml:space="preserve">van de gemeente Bergen </w:t>
      </w:r>
      <w:r w:rsidR="00035D56">
        <w:rPr>
          <w:rFonts w:ascii="Arial" w:hAnsi="Arial" w:cs="Arial"/>
          <w:color w:val="000000"/>
          <w:sz w:val="22"/>
          <w:szCs w:val="22"/>
          <w:lang w:val="nl-NL"/>
        </w:rPr>
        <w:t>voldoende op orde is</w:t>
      </w:r>
      <w:r w:rsidR="001A0CE9">
        <w:rPr>
          <w:rFonts w:ascii="Arial" w:hAnsi="Arial" w:cs="Arial"/>
          <w:color w:val="000000"/>
          <w:sz w:val="22"/>
          <w:szCs w:val="22"/>
          <w:lang w:val="nl-NL"/>
        </w:rPr>
        <w:t xml:space="preserve"> met het predicaat adequaat</w:t>
      </w:r>
      <w:r w:rsidR="006F041F">
        <w:rPr>
          <w:rFonts w:ascii="Arial" w:hAnsi="Arial" w:cs="Arial"/>
          <w:color w:val="000000"/>
          <w:sz w:val="22"/>
          <w:szCs w:val="22"/>
          <w:lang w:val="nl-NL"/>
        </w:rPr>
        <w:t xml:space="preserve"> en dat zij daa</w:t>
      </w:r>
      <w:r w:rsidR="00AA6E2C">
        <w:rPr>
          <w:rFonts w:ascii="Arial" w:hAnsi="Arial" w:cs="Arial"/>
          <w:color w:val="000000"/>
          <w:sz w:val="22"/>
          <w:szCs w:val="22"/>
          <w:lang w:val="nl-NL"/>
        </w:rPr>
        <w:t>rom het toezicht versobert</w:t>
      </w:r>
      <w:r w:rsidR="006F041F">
        <w:rPr>
          <w:rFonts w:ascii="Arial" w:hAnsi="Arial" w:cs="Arial"/>
          <w:color w:val="000000"/>
          <w:sz w:val="22"/>
          <w:szCs w:val="22"/>
          <w:lang w:val="nl-NL"/>
        </w:rPr>
        <w:t>.</w:t>
      </w:r>
    </w:p>
    <w:p w:rsidR="00F40969" w:rsidRPr="006F041F" w:rsidRDefault="00F40969" w:rsidP="006F041F">
      <w:pPr>
        <w:autoSpaceDE w:val="0"/>
        <w:autoSpaceDN w:val="0"/>
        <w:adjustRightInd w:val="0"/>
        <w:rPr>
          <w:rFonts w:ascii="Arial" w:hAnsi="Arial" w:cs="Arial"/>
          <w:color w:val="000000"/>
          <w:sz w:val="22"/>
          <w:szCs w:val="22"/>
          <w:lang w:val="nl-NL"/>
        </w:rPr>
      </w:pPr>
      <w:r>
        <w:rPr>
          <w:rFonts w:ascii="Arial" w:hAnsi="Arial" w:cs="Arial"/>
          <w:color w:val="000000"/>
          <w:sz w:val="22"/>
          <w:szCs w:val="22"/>
          <w:lang w:val="nl-NL"/>
        </w:rPr>
        <w:t xml:space="preserve">Echter, na een WOB-verzoek over de projectarchivering en e-mailregistratie, is in overleg met de inspecteur besloten toch bijzondere aandacht aan dit onderdeel te besteden (bijlage 6 </w:t>
      </w:r>
      <w:hyperlink r:id="rId11" w:history="1">
        <w:r w:rsidRPr="00F40969">
          <w:rPr>
            <w:rStyle w:val="Hyperlink"/>
            <w:rFonts w:ascii="Arial" w:hAnsi="Arial" w:cs="Arial"/>
            <w:sz w:val="22"/>
            <w:szCs w:val="22"/>
            <w:lang w:val="nl-NL"/>
          </w:rPr>
          <w:t>17ip.02564</w:t>
        </w:r>
      </w:hyperlink>
      <w:r>
        <w:rPr>
          <w:rFonts w:ascii="Arial" w:hAnsi="Arial" w:cs="Arial"/>
          <w:color w:val="000000"/>
          <w:sz w:val="22"/>
          <w:szCs w:val="22"/>
          <w:lang w:val="nl-NL"/>
        </w:rPr>
        <w:t>).</w:t>
      </w:r>
    </w:p>
    <w:p w:rsidR="009B4989" w:rsidRPr="00590C22" w:rsidRDefault="009B4989">
      <w:pPr>
        <w:rPr>
          <w:rFonts w:ascii="Arial" w:eastAsia="Times New Roman" w:hAnsi="Arial" w:cs="Times New Roman"/>
          <w:bCs/>
          <w:color w:val="000000" w:themeColor="text1"/>
          <w:kern w:val="32"/>
          <w:sz w:val="18"/>
          <w:szCs w:val="18"/>
          <w:lang w:val="nl-NL"/>
        </w:rPr>
      </w:pPr>
      <w:r w:rsidRPr="006F041F">
        <w:rPr>
          <w:rFonts w:ascii="Arial" w:hAnsi="Arial" w:cs="Arial"/>
          <w:color w:val="000000"/>
          <w:sz w:val="22"/>
          <w:szCs w:val="22"/>
          <w:lang w:val="nl-NL"/>
        </w:rPr>
        <w:br w:type="page"/>
      </w:r>
      <w:r w:rsidR="006F041F" w:rsidRPr="00590C22">
        <w:rPr>
          <w:rFonts w:ascii="Arial" w:eastAsia="Times New Roman" w:hAnsi="Arial" w:cs="Times New Roman"/>
          <w:bCs/>
          <w:color w:val="000000" w:themeColor="text1"/>
          <w:kern w:val="32"/>
          <w:sz w:val="18"/>
          <w:szCs w:val="18"/>
          <w:lang w:val="nl-NL"/>
        </w:rPr>
        <w:lastRenderedPageBreak/>
        <w:t>Figuur 1</w:t>
      </w:r>
    </w:p>
    <w:p w:rsidR="006330B6" w:rsidRPr="00590C22" w:rsidRDefault="0085267E" w:rsidP="009E0656">
      <w:pPr>
        <w:ind w:left="-709"/>
        <w:jc w:val="both"/>
        <w:rPr>
          <w:rFonts w:ascii="Arial" w:eastAsia="Times New Roman" w:hAnsi="Arial" w:cs="Times New Roman"/>
          <w:bCs/>
          <w:color w:val="000000" w:themeColor="text1"/>
          <w:kern w:val="32"/>
          <w:sz w:val="18"/>
          <w:szCs w:val="18"/>
          <w:lang w:val="nl-NL"/>
        </w:rPr>
      </w:pPr>
      <w:r>
        <w:rPr>
          <w:noProof/>
          <w:lang w:val="nl-NL"/>
        </w:rPr>
        <w:drawing>
          <wp:inline distT="0" distB="0" distL="0" distR="0" wp14:anchorId="2D207C91" wp14:editId="34D4E430">
            <wp:extent cx="6705600" cy="448295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645" t="17860" r="20583" b="14667"/>
                    <a:stretch/>
                  </pic:blipFill>
                  <pic:spPr bwMode="auto">
                    <a:xfrm>
                      <a:off x="0" y="0"/>
                      <a:ext cx="6758574" cy="4518374"/>
                    </a:xfrm>
                    <a:prstGeom prst="rect">
                      <a:avLst/>
                    </a:prstGeom>
                    <a:ln>
                      <a:noFill/>
                    </a:ln>
                    <a:extLst>
                      <a:ext uri="{53640926-AAD7-44D8-BBD7-CCE9431645EC}">
                        <a14:shadowObscured xmlns:a14="http://schemas.microsoft.com/office/drawing/2010/main"/>
                      </a:ext>
                    </a:extLst>
                  </pic:spPr>
                </pic:pic>
              </a:graphicData>
            </a:graphic>
          </wp:inline>
        </w:drawing>
      </w:r>
    </w:p>
    <w:p w:rsidR="00DB58B0" w:rsidRDefault="00DE7F4E" w:rsidP="00DE7F4E">
      <w:pPr>
        <w:ind w:firstLine="708"/>
        <w:jc w:val="both"/>
        <w:rPr>
          <w:rFonts w:ascii="Arial" w:eastAsia="Times New Roman" w:hAnsi="Arial" w:cs="Times New Roman"/>
          <w:b/>
          <w:bCs/>
          <w:color w:val="000000" w:themeColor="text1"/>
          <w:kern w:val="32"/>
          <w:lang w:val="nl-NL"/>
        </w:rPr>
      </w:pPr>
      <w:r>
        <w:rPr>
          <w:rFonts w:ascii="Arial" w:eastAsia="Times New Roman" w:hAnsi="Arial" w:cs="Times New Roman"/>
          <w:b/>
          <w:bCs/>
          <w:color w:val="000000" w:themeColor="text1"/>
          <w:kern w:val="32"/>
          <w:lang w:val="nl-NL"/>
        </w:rPr>
        <w:t xml:space="preserve">1.2 </w:t>
      </w:r>
      <w:r w:rsidR="00DB58B0" w:rsidRPr="00DB58B0">
        <w:rPr>
          <w:rFonts w:ascii="Arial" w:eastAsia="Times New Roman" w:hAnsi="Arial" w:cs="Times New Roman"/>
          <w:b/>
          <w:bCs/>
          <w:color w:val="000000" w:themeColor="text1"/>
          <w:kern w:val="32"/>
          <w:lang w:val="nl-NL"/>
        </w:rPr>
        <w:t>Terugblik</w:t>
      </w:r>
    </w:p>
    <w:p w:rsidR="003A5CCC" w:rsidRDefault="003A5CCC" w:rsidP="00DE7F4E">
      <w:pPr>
        <w:jc w:val="both"/>
        <w:rPr>
          <w:rFonts w:ascii="Arial" w:eastAsia="Times New Roman" w:hAnsi="Arial" w:cs="Times New Roman"/>
          <w:b/>
          <w:bCs/>
          <w:color w:val="000000" w:themeColor="text1"/>
          <w:kern w:val="32"/>
          <w:sz w:val="22"/>
          <w:szCs w:val="22"/>
          <w:lang w:val="nl-NL"/>
        </w:rPr>
      </w:pPr>
    </w:p>
    <w:p w:rsidR="003A5CCC" w:rsidRDefault="003A5CCC" w:rsidP="00DE7F4E">
      <w:pPr>
        <w:jc w:val="both"/>
        <w:rPr>
          <w:rFonts w:ascii="Arial" w:eastAsia="Times New Roman" w:hAnsi="Arial" w:cs="Times New Roman"/>
          <w:b/>
          <w:bCs/>
          <w:color w:val="000000" w:themeColor="text1"/>
          <w:kern w:val="32"/>
          <w:sz w:val="22"/>
          <w:szCs w:val="22"/>
          <w:lang w:val="nl-NL"/>
        </w:rPr>
      </w:pPr>
      <w:r>
        <w:rPr>
          <w:rFonts w:ascii="Arial" w:eastAsia="Times New Roman" w:hAnsi="Arial" w:cs="Times New Roman"/>
          <w:b/>
          <w:bCs/>
          <w:color w:val="000000" w:themeColor="text1"/>
          <w:kern w:val="32"/>
          <w:sz w:val="22"/>
          <w:szCs w:val="22"/>
          <w:lang w:val="nl-NL"/>
        </w:rPr>
        <w:t>Digitaal en zaakgericht werken</w:t>
      </w:r>
    </w:p>
    <w:p w:rsidR="001D4781" w:rsidRDefault="003A5CCC" w:rsidP="00DE7F4E">
      <w:p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Sinds het verslag van 201</w:t>
      </w:r>
      <w:r w:rsidR="00F70A43">
        <w:rPr>
          <w:rFonts w:ascii="Arial" w:eastAsia="Times New Roman" w:hAnsi="Arial" w:cs="Times New Roman"/>
          <w:bCs/>
          <w:color w:val="000000" w:themeColor="text1"/>
          <w:kern w:val="32"/>
          <w:sz w:val="22"/>
          <w:szCs w:val="22"/>
          <w:lang w:val="nl-NL"/>
        </w:rPr>
        <w:t>6</w:t>
      </w:r>
      <w:r>
        <w:rPr>
          <w:rFonts w:ascii="Arial" w:eastAsia="Times New Roman" w:hAnsi="Arial" w:cs="Times New Roman"/>
          <w:bCs/>
          <w:color w:val="000000" w:themeColor="text1"/>
          <w:kern w:val="32"/>
          <w:sz w:val="22"/>
          <w:szCs w:val="22"/>
          <w:lang w:val="nl-NL"/>
        </w:rPr>
        <w:t xml:space="preserve"> </w:t>
      </w:r>
      <w:r w:rsidR="001D4781">
        <w:rPr>
          <w:rFonts w:ascii="Arial" w:eastAsia="Times New Roman" w:hAnsi="Arial" w:cs="Times New Roman"/>
          <w:bCs/>
          <w:color w:val="000000" w:themeColor="text1"/>
          <w:kern w:val="32"/>
          <w:sz w:val="22"/>
          <w:szCs w:val="22"/>
          <w:lang w:val="nl-NL"/>
        </w:rPr>
        <w:t xml:space="preserve">is de </w:t>
      </w:r>
      <w:r>
        <w:rPr>
          <w:rFonts w:ascii="Arial" w:eastAsia="Times New Roman" w:hAnsi="Arial" w:cs="Times New Roman"/>
          <w:bCs/>
          <w:color w:val="000000" w:themeColor="text1"/>
          <w:kern w:val="32"/>
          <w:sz w:val="22"/>
          <w:szCs w:val="22"/>
          <w:lang w:val="nl-NL"/>
        </w:rPr>
        <w:t xml:space="preserve">digitale werkomgeving </w:t>
      </w:r>
      <w:r w:rsidR="001A0CE9">
        <w:rPr>
          <w:rFonts w:ascii="Arial" w:eastAsia="Times New Roman" w:hAnsi="Arial" w:cs="Times New Roman"/>
          <w:bCs/>
          <w:color w:val="000000" w:themeColor="text1"/>
          <w:kern w:val="32"/>
          <w:sz w:val="22"/>
          <w:szCs w:val="22"/>
          <w:lang w:val="nl-NL"/>
        </w:rPr>
        <w:t>verder uitgebreid met de onderstaande punten:</w:t>
      </w:r>
    </w:p>
    <w:p w:rsidR="00F70A43" w:rsidRDefault="00F70A43"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Dossiers leningen gedigitaliseerd;</w:t>
      </w:r>
    </w:p>
    <w:p w:rsidR="00F70A43" w:rsidRDefault="00F70A43"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Digitale personeelsdossiers vervaardigd voor personeel BUCH-werkorganisatie;</w:t>
      </w:r>
    </w:p>
    <w:p w:rsidR="00F70A43" w:rsidRDefault="00F70A43"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Digitale ondertekening geregeld voor BUCH-personeel zonder account van Bergen, omdat er per 1 januari geen gezamenlijke omgeving gereed is;</w:t>
      </w:r>
    </w:p>
    <w:p w:rsidR="00F70A43" w:rsidRDefault="00F70A43"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Aanschaf kwaliteitssysteem van VHIC binnen BUCH-verband</w:t>
      </w:r>
      <w:r w:rsidR="00035D56">
        <w:rPr>
          <w:rFonts w:ascii="Arial" w:eastAsia="Times New Roman" w:hAnsi="Arial" w:cs="Times New Roman"/>
          <w:bCs/>
          <w:color w:val="000000" w:themeColor="text1"/>
          <w:kern w:val="32"/>
          <w:sz w:val="22"/>
          <w:szCs w:val="22"/>
          <w:lang w:val="nl-NL"/>
        </w:rPr>
        <w:t>;</w:t>
      </w:r>
    </w:p>
    <w:p w:rsidR="00F70A43" w:rsidRDefault="00F70A43"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Inrichting standaard zaaktypesysteem c.q. Document Structuur Plan (DSP) I-Navigator van VHIC binnen BUCHverband t.b.v. de gezamenlijke omgeving.</w:t>
      </w:r>
    </w:p>
    <w:p w:rsidR="0010215F" w:rsidRPr="00F70A43" w:rsidRDefault="0010215F" w:rsidP="00F70A43">
      <w:pPr>
        <w:pStyle w:val="Lijstalinea"/>
        <w:numPr>
          <w:ilvl w:val="0"/>
          <w:numId w:val="34"/>
        </w:numPr>
        <w:jc w:val="both"/>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Voorbereiding migratie Document Management Systemen van de 4 gemeenten naar één systeem (Corsa van B.C.T.).</w:t>
      </w:r>
    </w:p>
    <w:p w:rsidR="00E426B7" w:rsidRPr="00877379" w:rsidRDefault="00E426B7">
      <w:pPr>
        <w:rPr>
          <w:rFonts w:ascii="Arial" w:eastAsia="Times New Roman" w:hAnsi="Arial" w:cs="Times New Roman"/>
          <w:b/>
          <w:bCs/>
          <w:color w:val="000000" w:themeColor="text1"/>
          <w:kern w:val="32"/>
          <w:sz w:val="22"/>
          <w:szCs w:val="22"/>
          <w:lang w:val="nl-NL"/>
        </w:rPr>
      </w:pPr>
    </w:p>
    <w:p w:rsidR="009E0656" w:rsidRDefault="009E0656">
      <w:pPr>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br w:type="page"/>
      </w:r>
    </w:p>
    <w:p w:rsidR="00DE7F4E" w:rsidRPr="00447733" w:rsidRDefault="00CF4D2B" w:rsidP="009E0656">
      <w:pPr>
        <w:pStyle w:val="Lijstalinea"/>
        <w:ind w:left="0"/>
        <w:rPr>
          <w:rFonts w:ascii="Arial" w:eastAsia="Times New Roman" w:hAnsi="Arial" w:cs="Times New Roman"/>
          <w:bCs/>
          <w:color w:val="000000" w:themeColor="text1"/>
          <w:kern w:val="32"/>
          <w:sz w:val="22"/>
          <w:szCs w:val="22"/>
          <w:lang w:val="nl-NL"/>
        </w:rPr>
      </w:pPr>
      <w:r w:rsidRPr="00447733">
        <w:rPr>
          <w:rFonts w:ascii="Arial" w:eastAsia="Times New Roman" w:hAnsi="Arial" w:cs="Times New Roman"/>
          <w:b/>
          <w:bCs/>
          <w:color w:val="000000" w:themeColor="text1"/>
          <w:kern w:val="32"/>
          <w:lang w:val="nl-NL"/>
        </w:rPr>
        <w:lastRenderedPageBreak/>
        <w:t>Het beleidskader en de juridische aspecten</w:t>
      </w:r>
    </w:p>
    <w:p w:rsidR="00DE7F4E" w:rsidRDefault="00DE7F4E" w:rsidP="00DE7F4E">
      <w:pPr>
        <w:jc w:val="both"/>
        <w:rPr>
          <w:rFonts w:ascii="Arial" w:eastAsia="Times New Roman" w:hAnsi="Arial" w:cs="Times New Roman"/>
          <w:bCs/>
          <w:color w:val="000000" w:themeColor="text1"/>
          <w:kern w:val="32"/>
          <w:sz w:val="22"/>
          <w:szCs w:val="22"/>
          <w:lang w:val="nl-NL"/>
        </w:rPr>
      </w:pPr>
    </w:p>
    <w:p w:rsidR="006C444B" w:rsidRPr="006C444B" w:rsidRDefault="00CF4D2B" w:rsidP="006C444B">
      <w:pPr>
        <w:jc w:val="both"/>
        <w:rPr>
          <w:rFonts w:ascii="Arial" w:eastAsia="Times New Roman" w:hAnsi="Arial" w:cs="Times New Roman"/>
          <w:bCs/>
          <w:color w:val="000000" w:themeColor="text1"/>
          <w:kern w:val="32"/>
          <w:sz w:val="22"/>
          <w:szCs w:val="22"/>
          <w:lang w:val="nl-NL"/>
        </w:rPr>
      </w:pPr>
      <w:r w:rsidRPr="006C444B">
        <w:rPr>
          <w:rFonts w:ascii="Arial" w:eastAsia="Times New Roman" w:hAnsi="Arial" w:cs="Times New Roman"/>
          <w:bCs/>
          <w:color w:val="000000" w:themeColor="text1"/>
          <w:kern w:val="32"/>
          <w:sz w:val="22"/>
          <w:szCs w:val="22"/>
          <w:lang w:val="nl-NL"/>
        </w:rPr>
        <w:t>Het beleidskader en de juridische aspecten waarbinnen informatiebeheer werkt.</w:t>
      </w:r>
    </w:p>
    <w:p w:rsidR="00DE7F4E" w:rsidRPr="006C444B" w:rsidRDefault="00DE7F4E" w:rsidP="006C444B">
      <w:pPr>
        <w:jc w:val="both"/>
        <w:rPr>
          <w:rFonts w:ascii="Arial" w:eastAsia="Times New Roman" w:hAnsi="Arial" w:cs="Times New Roman"/>
          <w:b/>
          <w:bCs/>
          <w:color w:val="000000" w:themeColor="text1"/>
          <w:kern w:val="32"/>
          <w:sz w:val="22"/>
          <w:szCs w:val="22"/>
          <w:lang w:val="nl-NL"/>
        </w:rPr>
      </w:pPr>
      <w:r w:rsidRPr="006C444B">
        <w:rPr>
          <w:rFonts w:ascii="Arial" w:eastAsia="Times New Roman" w:hAnsi="Arial" w:cs="Times New Roman"/>
          <w:b/>
          <w:bCs/>
          <w:color w:val="000000" w:themeColor="text1"/>
          <w:kern w:val="32"/>
          <w:sz w:val="22"/>
          <w:szCs w:val="22"/>
          <w:lang w:val="nl-NL"/>
        </w:rPr>
        <w:t>Voorgaande adviezen en vastgestelde voorwaarden:</w:t>
      </w:r>
    </w:p>
    <w:p w:rsidR="00EB53D9" w:rsidRDefault="00EB53D9"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Informatiebeleid (2014-2017) </w:t>
      </w:r>
      <w:hyperlink r:id="rId13" w:history="1">
        <w:r w:rsidRPr="0055621B">
          <w:rPr>
            <w:rStyle w:val="Hyperlink"/>
            <w:rFonts w:ascii="Arial" w:eastAsia="Times New Roman" w:hAnsi="Arial" w:cs="Times New Roman"/>
            <w:bCs/>
            <w:kern w:val="32"/>
            <w:sz w:val="22"/>
            <w:szCs w:val="22"/>
            <w:lang w:val="nl-NL"/>
          </w:rPr>
          <w:t>14intp4727</w:t>
        </w:r>
      </w:hyperlink>
      <w:r>
        <w:rPr>
          <w:rFonts w:ascii="Arial" w:eastAsia="Times New Roman" w:hAnsi="Arial" w:cs="Times New Roman"/>
          <w:bCs/>
          <w:color w:val="000000" w:themeColor="text1"/>
          <w:kern w:val="32"/>
          <w:sz w:val="22"/>
          <w:szCs w:val="22"/>
          <w:lang w:val="nl-NL"/>
        </w:rPr>
        <w:t>)</w:t>
      </w:r>
    </w:p>
    <w:p w:rsidR="00F37F18" w:rsidRDefault="00F37F18"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Kwaliteitsplan informatievoorziening Baseline Gemeente Bergen; normenkaders voor informatiehuishouding (2-2-2014, </w:t>
      </w:r>
      <w:hyperlink r:id="rId14" w:history="1">
        <w:r w:rsidRPr="00F37F18">
          <w:rPr>
            <w:rStyle w:val="Hyperlink"/>
            <w:rFonts w:ascii="Arial" w:eastAsia="Times New Roman" w:hAnsi="Arial" w:cs="Times New Roman"/>
            <w:bCs/>
            <w:kern w:val="32"/>
            <w:sz w:val="22"/>
            <w:szCs w:val="22"/>
            <w:lang w:val="nl-NL"/>
          </w:rPr>
          <w:t>14intp0863</w:t>
        </w:r>
      </w:hyperlink>
      <w:r>
        <w:rPr>
          <w:rFonts w:ascii="Arial" w:eastAsia="Times New Roman" w:hAnsi="Arial" w:cs="Times New Roman"/>
          <w:bCs/>
          <w:color w:val="000000" w:themeColor="text1"/>
          <w:kern w:val="32"/>
          <w:sz w:val="22"/>
          <w:szCs w:val="22"/>
          <w:lang w:val="nl-NL"/>
        </w:rPr>
        <w:t>).</w:t>
      </w:r>
    </w:p>
    <w:p w:rsidR="005D1010" w:rsidRDefault="005D1010"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TMLO; Toepassingsprofiel Metadata Lokale Overheden (</w:t>
      </w:r>
      <w:r w:rsidR="000115C3">
        <w:rPr>
          <w:rFonts w:ascii="Arial" w:eastAsia="Times New Roman" w:hAnsi="Arial" w:cs="Times New Roman"/>
          <w:bCs/>
          <w:color w:val="000000" w:themeColor="text1"/>
          <w:kern w:val="32"/>
          <w:sz w:val="22"/>
          <w:szCs w:val="22"/>
          <w:lang w:val="nl-NL"/>
        </w:rPr>
        <w:t xml:space="preserve">14-4-2014 - </w:t>
      </w:r>
      <w:hyperlink r:id="rId15" w:history="1">
        <w:r w:rsidRPr="005D1010">
          <w:rPr>
            <w:rStyle w:val="Hyperlink"/>
            <w:rFonts w:ascii="Arial" w:eastAsia="Times New Roman" w:hAnsi="Arial" w:cs="Times New Roman"/>
            <w:bCs/>
            <w:kern w:val="32"/>
            <w:sz w:val="22"/>
            <w:szCs w:val="22"/>
            <w:lang w:val="nl-NL"/>
          </w:rPr>
          <w:t>14ip.09245</w:t>
        </w:r>
      </w:hyperlink>
      <w:r>
        <w:rPr>
          <w:rFonts w:ascii="Arial" w:eastAsia="Times New Roman" w:hAnsi="Arial" w:cs="Times New Roman"/>
          <w:bCs/>
          <w:color w:val="000000" w:themeColor="text1"/>
          <w:kern w:val="32"/>
          <w:sz w:val="22"/>
          <w:szCs w:val="22"/>
          <w:lang w:val="nl-NL"/>
        </w:rPr>
        <w:t>)</w:t>
      </w:r>
    </w:p>
    <w:p w:rsidR="00DE7F4E" w:rsidRPr="00364CBD" w:rsidRDefault="00DE7F4E"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sidRPr="004C20F3">
        <w:rPr>
          <w:rFonts w:ascii="Arial" w:hAnsi="Arial" w:cs="Arial"/>
          <w:bCs/>
          <w:sz w:val="22"/>
          <w:szCs w:val="22"/>
          <w:lang w:val="nl-NL"/>
        </w:rPr>
        <w:t xml:space="preserve">Beleid voor documentaire informatieverzorging (in een digitale omgeving) gemeente Bergen </w:t>
      </w:r>
      <w:r w:rsidR="00C52F75">
        <w:rPr>
          <w:rFonts w:ascii="Arial" w:hAnsi="Arial" w:cs="Arial"/>
          <w:bCs/>
          <w:sz w:val="22"/>
          <w:szCs w:val="22"/>
          <w:lang w:val="nl-NL"/>
        </w:rPr>
        <w:t>2015</w:t>
      </w:r>
      <w:r w:rsidRPr="004C20F3">
        <w:rPr>
          <w:rFonts w:ascii="Arial-BoldMT" w:hAnsi="Arial-BoldMT" w:cs="Arial-BoldMT"/>
          <w:bCs/>
          <w:sz w:val="22"/>
          <w:szCs w:val="22"/>
          <w:lang w:val="nl-NL"/>
        </w:rPr>
        <w:t xml:space="preserve"> </w:t>
      </w:r>
      <w:r w:rsidR="00E426B7">
        <w:rPr>
          <w:rFonts w:ascii="Arial-BoldMT" w:hAnsi="Arial-BoldMT" w:cs="Arial-BoldMT"/>
          <w:bCs/>
          <w:sz w:val="22"/>
          <w:szCs w:val="22"/>
          <w:lang w:val="nl-NL"/>
        </w:rPr>
        <w:t>(</w:t>
      </w:r>
      <w:hyperlink r:id="rId16" w:history="1">
        <w:r w:rsidR="00E426B7" w:rsidRPr="00F37F18">
          <w:rPr>
            <w:rStyle w:val="Hyperlink"/>
            <w:rFonts w:ascii="Arial-BoldMT" w:hAnsi="Arial-BoldMT" w:cs="Arial-BoldMT"/>
            <w:bCs/>
            <w:sz w:val="22"/>
            <w:szCs w:val="22"/>
            <w:lang w:val="nl-NL"/>
          </w:rPr>
          <w:t>BENW121773</w:t>
        </w:r>
      </w:hyperlink>
      <w:r w:rsidR="00E426B7">
        <w:rPr>
          <w:rFonts w:ascii="Arial-BoldMT" w:hAnsi="Arial-BoldMT" w:cs="Arial-BoldMT"/>
          <w:bCs/>
          <w:sz w:val="22"/>
          <w:szCs w:val="22"/>
          <w:lang w:val="nl-NL"/>
        </w:rPr>
        <w:t>)</w:t>
      </w:r>
    </w:p>
    <w:p w:rsidR="00DE7F4E" w:rsidRPr="00364CBD" w:rsidRDefault="00DE7F4E"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sidRPr="004C20F3">
        <w:rPr>
          <w:rFonts w:ascii="Arial-BoldMT" w:hAnsi="Arial-BoldMT" w:cs="Arial-BoldMT"/>
          <w:bCs/>
          <w:sz w:val="22"/>
          <w:szCs w:val="22"/>
          <w:lang w:val="nl-NL"/>
        </w:rPr>
        <w:t>Roadrunner 2 “ Plan van Aanpak en Voorwaarden voor Digitaal Werken in 2012”</w:t>
      </w:r>
      <w:r w:rsidR="00E426B7">
        <w:rPr>
          <w:rFonts w:ascii="Arial-BoldMT" w:hAnsi="Arial-BoldMT" w:cs="Arial-BoldMT"/>
          <w:bCs/>
          <w:sz w:val="22"/>
          <w:szCs w:val="22"/>
          <w:lang w:val="nl-NL"/>
        </w:rPr>
        <w:t xml:space="preserve"> (</w:t>
      </w:r>
      <w:hyperlink r:id="rId17" w:history="1">
        <w:r w:rsidR="00E426B7" w:rsidRPr="00F37F18">
          <w:rPr>
            <w:rStyle w:val="Hyperlink"/>
            <w:rFonts w:ascii="Arial-BoldMT" w:hAnsi="Arial-BoldMT" w:cs="Arial-BoldMT"/>
            <w:bCs/>
            <w:sz w:val="22"/>
            <w:szCs w:val="22"/>
            <w:lang w:val="nl-NL"/>
          </w:rPr>
          <w:t>12intp0604</w:t>
        </w:r>
      </w:hyperlink>
      <w:r w:rsidR="00E426B7">
        <w:rPr>
          <w:rFonts w:ascii="Arial-BoldMT" w:hAnsi="Arial-BoldMT" w:cs="Arial-BoldMT"/>
          <w:bCs/>
          <w:sz w:val="22"/>
          <w:szCs w:val="22"/>
          <w:lang w:val="nl-NL"/>
        </w:rPr>
        <w:t>).</w:t>
      </w:r>
    </w:p>
    <w:p w:rsidR="00DE7F4E" w:rsidRPr="00364CBD" w:rsidRDefault="00DE7F4E"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 xml:space="preserve">Rapport Commissie Jorritsma “ Publieke dienstverlening, professionele gemeenten Visie 2015” </w:t>
      </w:r>
      <w:r w:rsidR="00550042" w:rsidRPr="00550042">
        <w:rPr>
          <w:rFonts w:ascii="Arial" w:eastAsia="Times New Roman" w:hAnsi="Arial" w:cs="Times New Roman"/>
          <w:bCs/>
          <w:color w:val="000000" w:themeColor="text1"/>
          <w:kern w:val="32"/>
          <w:sz w:val="16"/>
          <w:szCs w:val="16"/>
          <w:lang w:val="nl-NL"/>
        </w:rPr>
        <w:t>(</w:t>
      </w:r>
      <w:hyperlink r:id="rId18" w:history="1">
        <w:r w:rsidR="00550042" w:rsidRPr="00550042">
          <w:rPr>
            <w:rStyle w:val="Hyperlink"/>
            <w:rFonts w:ascii="Arial" w:eastAsia="Times New Roman" w:hAnsi="Arial" w:cs="Times New Roman"/>
            <w:bCs/>
            <w:kern w:val="32"/>
            <w:sz w:val="16"/>
            <w:szCs w:val="16"/>
            <w:lang w:val="nl-NL"/>
          </w:rPr>
          <w:t>http://www.vng.nl/files/vng/vng/Documenten/Extranet/Actuele%20berichten/visiejorritsma.pdf</w:t>
        </w:r>
      </w:hyperlink>
      <w:r w:rsidR="00550042" w:rsidRPr="00550042">
        <w:rPr>
          <w:rFonts w:ascii="Arial" w:eastAsia="Times New Roman" w:hAnsi="Arial" w:cs="Times New Roman"/>
          <w:bCs/>
          <w:color w:val="000000" w:themeColor="text1"/>
          <w:kern w:val="32"/>
          <w:sz w:val="16"/>
          <w:szCs w:val="16"/>
          <w:lang w:val="nl-NL"/>
        </w:rPr>
        <w:t>)</w:t>
      </w:r>
      <w:r w:rsidR="00550042">
        <w:rPr>
          <w:rFonts w:ascii="Arial" w:eastAsia="Times New Roman" w:hAnsi="Arial" w:cs="Times New Roman"/>
          <w:bCs/>
          <w:color w:val="000000" w:themeColor="text1"/>
          <w:kern w:val="32"/>
          <w:sz w:val="22"/>
          <w:szCs w:val="22"/>
          <w:lang w:val="nl-NL"/>
        </w:rPr>
        <w:t xml:space="preserve"> </w:t>
      </w:r>
    </w:p>
    <w:p w:rsidR="00DE7F4E" w:rsidRDefault="00DE7F4E"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Gemeente Bergen op weg naar de top in d</w:t>
      </w:r>
      <w:r w:rsidR="00550042">
        <w:rPr>
          <w:rFonts w:ascii="Arial" w:eastAsia="Times New Roman" w:hAnsi="Arial" w:cs="Times New Roman"/>
          <w:bCs/>
          <w:color w:val="000000" w:themeColor="text1"/>
          <w:kern w:val="32"/>
          <w:sz w:val="22"/>
          <w:szCs w:val="22"/>
          <w:lang w:val="nl-NL"/>
        </w:rPr>
        <w:t xml:space="preserve">ienstverlening (2 februari 2012 – </w:t>
      </w:r>
      <w:hyperlink r:id="rId19" w:history="1">
        <w:r w:rsidR="00550042" w:rsidRPr="005D1010">
          <w:rPr>
            <w:rStyle w:val="Hyperlink"/>
            <w:rFonts w:ascii="Arial" w:eastAsia="Times New Roman" w:hAnsi="Arial" w:cs="Times New Roman"/>
            <w:bCs/>
            <w:kern w:val="32"/>
            <w:sz w:val="22"/>
            <w:szCs w:val="22"/>
            <w:lang w:val="nl-NL"/>
          </w:rPr>
          <w:t>13intp1334</w:t>
        </w:r>
      </w:hyperlink>
      <w:r w:rsidR="00550042">
        <w:rPr>
          <w:rFonts w:ascii="Arial" w:eastAsia="Times New Roman" w:hAnsi="Arial" w:cs="Times New Roman"/>
          <w:bCs/>
          <w:color w:val="000000" w:themeColor="text1"/>
          <w:kern w:val="32"/>
          <w:sz w:val="22"/>
          <w:szCs w:val="22"/>
          <w:lang w:val="nl-NL"/>
        </w:rPr>
        <w:t>\)</w:t>
      </w:r>
    </w:p>
    <w:p w:rsidR="00445D98" w:rsidRDefault="00445D98"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sidRPr="00445D98">
        <w:rPr>
          <w:rFonts w:ascii="Arial" w:eastAsia="Times New Roman" w:hAnsi="Arial" w:cs="Times New Roman"/>
          <w:bCs/>
          <w:color w:val="000000" w:themeColor="text1"/>
          <w:kern w:val="32"/>
          <w:sz w:val="22"/>
          <w:szCs w:val="22"/>
          <w:lang w:val="nl-NL"/>
        </w:rPr>
        <w:t>Collectieve Ambitie ambtelijke organisatie Bergen</w:t>
      </w:r>
      <w:r w:rsidR="00561F4F">
        <w:rPr>
          <w:rFonts w:ascii="Arial" w:eastAsia="Times New Roman" w:hAnsi="Arial" w:cs="Times New Roman"/>
          <w:bCs/>
          <w:color w:val="000000" w:themeColor="text1"/>
          <w:kern w:val="32"/>
          <w:sz w:val="22"/>
          <w:szCs w:val="22"/>
          <w:lang w:val="nl-NL"/>
        </w:rPr>
        <w:t xml:space="preserve"> 2012</w:t>
      </w:r>
      <w:r w:rsidR="000619B4">
        <w:rPr>
          <w:rFonts w:ascii="Arial" w:eastAsia="Times New Roman" w:hAnsi="Arial" w:cs="Times New Roman"/>
          <w:bCs/>
          <w:color w:val="000000" w:themeColor="text1"/>
          <w:kern w:val="32"/>
          <w:sz w:val="22"/>
          <w:szCs w:val="22"/>
          <w:lang w:val="nl-NL"/>
        </w:rPr>
        <w:t xml:space="preserve"> (</w:t>
      </w:r>
      <w:hyperlink r:id="rId20" w:history="1">
        <w:r w:rsidR="000619B4" w:rsidRPr="005D1010">
          <w:rPr>
            <w:rStyle w:val="Hyperlink"/>
            <w:rFonts w:ascii="Arial" w:eastAsia="Times New Roman" w:hAnsi="Arial" w:cs="Times New Roman"/>
            <w:bCs/>
            <w:kern w:val="32"/>
            <w:sz w:val="22"/>
            <w:szCs w:val="22"/>
            <w:lang w:val="nl-NL"/>
          </w:rPr>
          <w:t>MT12000011</w:t>
        </w:r>
      </w:hyperlink>
      <w:r w:rsidR="000619B4">
        <w:rPr>
          <w:rFonts w:ascii="Arial" w:eastAsia="Times New Roman" w:hAnsi="Arial" w:cs="Times New Roman"/>
          <w:bCs/>
          <w:color w:val="000000" w:themeColor="text1"/>
          <w:kern w:val="32"/>
          <w:sz w:val="22"/>
          <w:szCs w:val="22"/>
          <w:lang w:val="nl-NL"/>
        </w:rPr>
        <w:t>)</w:t>
      </w:r>
    </w:p>
    <w:p w:rsidR="00962D29" w:rsidRPr="00962D29" w:rsidRDefault="00962D29"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sidRPr="00962D29">
        <w:rPr>
          <w:rFonts w:ascii="Arial" w:eastAsia="Times New Roman" w:hAnsi="Arial" w:cs="Times New Roman"/>
          <w:bCs/>
          <w:color w:val="000000" w:themeColor="text1"/>
          <w:kern w:val="32"/>
          <w:sz w:val="22"/>
          <w:szCs w:val="22"/>
          <w:lang w:val="nl-NL"/>
        </w:rPr>
        <w:t xml:space="preserve">Handboek digitale vervanging van te bewaren en te vernietigen Archiefbescheiden </w:t>
      </w:r>
      <w:hyperlink r:id="rId21" w:history="1">
        <w:r w:rsidRPr="00962D29">
          <w:rPr>
            <w:rStyle w:val="Hyperlink"/>
            <w:rFonts w:ascii="Arial" w:eastAsia="Times New Roman" w:hAnsi="Arial" w:cs="Times New Roman"/>
            <w:bCs/>
            <w:kern w:val="32"/>
            <w:sz w:val="22"/>
            <w:szCs w:val="22"/>
            <w:lang w:val="nl-NL"/>
          </w:rPr>
          <w:t>15.B003702</w:t>
        </w:r>
      </w:hyperlink>
      <w:r w:rsidR="00AD16FE">
        <w:rPr>
          <w:rFonts w:ascii="Arial" w:eastAsia="Times New Roman" w:hAnsi="Arial" w:cs="Times New Roman"/>
          <w:bCs/>
          <w:color w:val="000000" w:themeColor="text1"/>
          <w:kern w:val="32"/>
          <w:sz w:val="22"/>
          <w:szCs w:val="22"/>
          <w:lang w:val="nl-NL"/>
        </w:rPr>
        <w:t xml:space="preserve"> van oktober 2015.</w:t>
      </w:r>
    </w:p>
    <w:p w:rsidR="00DE7F4E" w:rsidRDefault="00445D98" w:rsidP="0062252A">
      <w:pPr>
        <w:pStyle w:val="Lijstalinea"/>
        <w:keepNext/>
        <w:numPr>
          <w:ilvl w:val="0"/>
          <w:numId w:val="32"/>
        </w:numPr>
        <w:spacing w:after="60"/>
        <w:jc w:val="both"/>
        <w:outlineLvl w:val="0"/>
        <w:rPr>
          <w:rFonts w:ascii="Arial" w:eastAsia="Times New Roman" w:hAnsi="Arial" w:cs="Times New Roman"/>
          <w:bCs/>
          <w:color w:val="000000" w:themeColor="text1"/>
          <w:kern w:val="32"/>
          <w:sz w:val="22"/>
          <w:szCs w:val="22"/>
          <w:lang w:val="nl-NL"/>
        </w:rPr>
      </w:pPr>
      <w:r w:rsidRPr="00445D98">
        <w:rPr>
          <w:rFonts w:ascii="Arial" w:eastAsia="Times New Roman" w:hAnsi="Arial" w:cs="Times New Roman"/>
          <w:bCs/>
          <w:color w:val="000000" w:themeColor="text1"/>
          <w:kern w:val="32"/>
          <w:sz w:val="22"/>
          <w:szCs w:val="22"/>
          <w:lang w:val="nl-NL"/>
        </w:rPr>
        <w:t xml:space="preserve"> </w:t>
      </w:r>
      <w:r w:rsidR="00DE7F4E" w:rsidRPr="00445D98">
        <w:rPr>
          <w:rFonts w:ascii="Arial" w:eastAsia="Times New Roman" w:hAnsi="Arial" w:cs="Times New Roman"/>
          <w:bCs/>
          <w:color w:val="000000" w:themeColor="text1"/>
          <w:kern w:val="32"/>
          <w:sz w:val="22"/>
          <w:szCs w:val="22"/>
          <w:lang w:val="nl-NL"/>
        </w:rPr>
        <w:t>Corsa 7.2 is leidend binnen de gemeente Bergen</w:t>
      </w:r>
    </w:p>
    <w:p w:rsidR="00DE7F4E" w:rsidRPr="009E0656" w:rsidRDefault="00DE7F4E" w:rsidP="00DE7F4E">
      <w:pPr>
        <w:jc w:val="both"/>
        <w:rPr>
          <w:rFonts w:ascii="Arial" w:eastAsia="Times New Roman" w:hAnsi="Arial" w:cs="Times New Roman"/>
          <w:bCs/>
          <w:color w:val="000000" w:themeColor="text1"/>
          <w:kern w:val="32"/>
          <w:sz w:val="16"/>
          <w:szCs w:val="16"/>
          <w:lang w:val="nl-NL"/>
        </w:rPr>
      </w:pPr>
    </w:p>
    <w:p w:rsidR="00DE7F4E" w:rsidRPr="0062252A" w:rsidRDefault="00DE7F4E" w:rsidP="0062252A">
      <w:pPr>
        <w:keepNext/>
        <w:spacing w:after="60"/>
        <w:jc w:val="both"/>
        <w:outlineLvl w:val="0"/>
        <w:rPr>
          <w:rFonts w:ascii="Arial" w:eastAsia="Times New Roman" w:hAnsi="Arial" w:cs="Times New Roman"/>
          <w:bCs/>
          <w:color w:val="000000" w:themeColor="text1"/>
          <w:kern w:val="32"/>
          <w:lang w:val="nl-NL"/>
        </w:rPr>
      </w:pPr>
      <w:r w:rsidRPr="0062252A">
        <w:rPr>
          <w:rFonts w:ascii="Arial" w:eastAsia="Times New Roman" w:hAnsi="Arial" w:cs="Times New Roman"/>
          <w:b/>
          <w:bCs/>
          <w:color w:val="000000" w:themeColor="text1"/>
          <w:kern w:val="32"/>
          <w:lang w:val="nl-NL"/>
        </w:rPr>
        <w:t>Wet- en regelgeving</w:t>
      </w:r>
    </w:p>
    <w:p w:rsidR="00804DA0" w:rsidRPr="00722424" w:rsidRDefault="00DE7F4E" w:rsidP="00445D98">
      <w:pPr>
        <w:rPr>
          <w:rFonts w:ascii="Arial" w:hAnsi="Arial" w:cs="Arial"/>
          <w:kern w:val="32"/>
          <w:lang w:val="nl-NL"/>
        </w:rPr>
      </w:pPr>
      <w:r w:rsidRPr="0062252A">
        <w:rPr>
          <w:rFonts w:ascii="Arial" w:hAnsi="Arial" w:cs="Arial"/>
          <w:kern w:val="32"/>
          <w:lang w:val="nl-NL"/>
        </w:rPr>
        <w:t>Wet- en regelgeving waaraan voldaan moet worden door de organisatie:</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Gemeentewet</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Algemene wet bestuursrecht</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elektronisch bestuurlijk verkeer</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Archiefwet 1995</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Archiefbesluit en Archiefregeling 2010</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 xml:space="preserve">Archiefverordening gemeente Bergen </w:t>
      </w:r>
      <w:r w:rsidR="00C52F75" w:rsidRPr="009E0656">
        <w:rPr>
          <w:rFonts w:ascii="Arial" w:eastAsia="Times New Roman" w:hAnsi="Arial" w:cs="Times New Roman"/>
          <w:bCs/>
          <w:color w:val="000000" w:themeColor="text1"/>
          <w:kern w:val="32"/>
          <w:sz w:val="16"/>
          <w:szCs w:val="16"/>
          <w:lang w:val="nl-NL"/>
        </w:rPr>
        <w:t>2015</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 xml:space="preserve">Informatiebesluit gemeente Bergen </w:t>
      </w:r>
      <w:r w:rsidR="00C52F75" w:rsidRPr="009E0656">
        <w:rPr>
          <w:rFonts w:ascii="Arial" w:eastAsia="Times New Roman" w:hAnsi="Arial" w:cs="Times New Roman"/>
          <w:bCs/>
          <w:color w:val="000000" w:themeColor="text1"/>
          <w:kern w:val="32"/>
          <w:sz w:val="16"/>
          <w:szCs w:val="16"/>
          <w:lang w:val="nl-NL"/>
        </w:rPr>
        <w:t>2015</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Auteurswet en de Databankenwet</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bescherming persoonsgegevens</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elektronische handtekeningen</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openbaarheid van bestuur</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Richtlijnen voor Toegankelijkheid van Webcontent</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dualisering gemeentebestuur</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 elektronisch bestuurlijk verkeer</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Wetboek van Burgerlijke Rechtsvordering</w:t>
      </w:r>
    </w:p>
    <w:p w:rsidR="00DE7F4E" w:rsidRPr="009E0656" w:rsidRDefault="00DE7F4E" w:rsidP="0062252A">
      <w:pPr>
        <w:pStyle w:val="Lijstalinea"/>
        <w:keepNext/>
        <w:numPr>
          <w:ilvl w:val="0"/>
          <w:numId w:val="33"/>
        </w:numPr>
        <w:spacing w:after="60"/>
        <w:jc w:val="both"/>
        <w:outlineLvl w:val="0"/>
        <w:rPr>
          <w:rFonts w:ascii="Arial" w:eastAsia="Times New Roman" w:hAnsi="Arial" w:cs="Times New Roman"/>
          <w:bCs/>
          <w:color w:val="000000" w:themeColor="text1"/>
          <w:kern w:val="32"/>
          <w:sz w:val="16"/>
          <w:szCs w:val="16"/>
          <w:lang w:val="nl-NL"/>
        </w:rPr>
      </w:pPr>
      <w:r w:rsidRPr="009E0656">
        <w:rPr>
          <w:rFonts w:ascii="Arial" w:eastAsia="Times New Roman" w:hAnsi="Arial" w:cs="Times New Roman"/>
          <w:bCs/>
          <w:color w:val="000000" w:themeColor="text1"/>
          <w:kern w:val="32"/>
          <w:sz w:val="16"/>
          <w:szCs w:val="16"/>
          <w:lang w:val="nl-NL"/>
        </w:rPr>
        <w:t>Wetboek van Strafrecht</w:t>
      </w:r>
    </w:p>
    <w:p w:rsidR="00FB08A4" w:rsidRPr="009E0656" w:rsidRDefault="00FB08A4" w:rsidP="00FB08A4">
      <w:pPr>
        <w:pStyle w:val="Lijstalinea"/>
        <w:keepNext/>
        <w:spacing w:after="60"/>
        <w:jc w:val="both"/>
        <w:outlineLvl w:val="0"/>
        <w:rPr>
          <w:rFonts w:ascii="Arial" w:eastAsia="Times New Roman" w:hAnsi="Arial" w:cs="Times New Roman"/>
          <w:bCs/>
          <w:color w:val="000000" w:themeColor="text1"/>
          <w:kern w:val="32"/>
          <w:sz w:val="16"/>
          <w:szCs w:val="16"/>
          <w:lang w:val="nl-NL"/>
        </w:rPr>
      </w:pPr>
    </w:p>
    <w:p w:rsidR="00D45FEB" w:rsidRDefault="00D45FEB" w:rsidP="00D45FEB">
      <w:pPr>
        <w:pStyle w:val="Lijstalinea"/>
        <w:keepNext/>
        <w:numPr>
          <w:ilvl w:val="0"/>
          <w:numId w:val="23"/>
        </w:numPr>
        <w:spacing w:after="60"/>
        <w:jc w:val="both"/>
        <w:outlineLvl w:val="0"/>
        <w:rPr>
          <w:rFonts w:ascii="Arial" w:eastAsia="Times New Roman" w:hAnsi="Arial" w:cs="Times New Roman"/>
          <w:b/>
          <w:bCs/>
          <w:color w:val="000000" w:themeColor="text1"/>
          <w:kern w:val="32"/>
          <w:lang w:val="nl-NL"/>
        </w:rPr>
      </w:pPr>
      <w:r w:rsidRPr="00804DA0">
        <w:rPr>
          <w:rFonts w:ascii="Arial" w:eastAsia="Times New Roman" w:hAnsi="Arial" w:cs="Times New Roman"/>
          <w:b/>
          <w:bCs/>
          <w:color w:val="000000" w:themeColor="text1"/>
          <w:kern w:val="32"/>
          <w:lang w:val="nl-NL"/>
        </w:rPr>
        <w:t>Kritische Prestatie Indicatoren (KPI’s)</w:t>
      </w:r>
    </w:p>
    <w:p w:rsidR="00D45FEB" w:rsidRPr="00F35B2D" w:rsidRDefault="00D45FEB" w:rsidP="00D45FEB">
      <w:pPr>
        <w:keepNext/>
        <w:spacing w:after="60"/>
        <w:jc w:val="both"/>
        <w:outlineLvl w:val="0"/>
        <w:rPr>
          <w:rFonts w:ascii="Arial" w:eastAsia="Times New Roman" w:hAnsi="Arial" w:cs="Times New Roman"/>
          <w:bCs/>
          <w:color w:val="000000" w:themeColor="text1"/>
          <w:kern w:val="32"/>
          <w:sz w:val="22"/>
          <w:szCs w:val="22"/>
          <w:lang w:val="nl-NL"/>
        </w:rPr>
      </w:pPr>
      <w:r w:rsidRPr="00F35B2D">
        <w:rPr>
          <w:rFonts w:ascii="Arial" w:eastAsia="Times New Roman" w:hAnsi="Arial" w:cs="Times New Roman"/>
          <w:bCs/>
          <w:color w:val="000000" w:themeColor="text1"/>
          <w:kern w:val="32"/>
          <w:sz w:val="22"/>
          <w:szCs w:val="22"/>
          <w:lang w:val="nl-NL"/>
        </w:rPr>
        <w:t>Overheidsorganen zoals gemeenten zijn primair zelf verantwoordelijk voor een adequate informatiehuishouding. De verantwoording krijgt op horizontale wijze gestalte door toezending van een verslag aan de gemeenteraad en na vaststelling tevens aan de provincie. Om gemeenten te ondersteunen bij de horizontale verantwoording van de zorg voor en het beheer van archieven conform de Archiefwet 1995, is een handreiking ontwikkelt: een raamwerk van de Kritische Prestatie Indicatoren (KPI’s). Door het beantwoorden van de bij het archief KPI’s behorende vragen blijkt of de gemeente aan de eisen van de Archiefwet 1995 voldoet.</w:t>
      </w:r>
    </w:p>
    <w:p w:rsidR="00DE7F4E" w:rsidRDefault="00DE7F4E" w:rsidP="00DE7F4E">
      <w:pPr>
        <w:jc w:val="both"/>
        <w:rPr>
          <w:rFonts w:ascii="Arial" w:eastAsia="Times New Roman" w:hAnsi="Arial" w:cs="Times New Roman"/>
          <w:bCs/>
          <w:color w:val="000000" w:themeColor="text1"/>
          <w:kern w:val="32"/>
          <w:sz w:val="22"/>
          <w:szCs w:val="22"/>
          <w:lang w:val="nl-NL"/>
        </w:rPr>
      </w:pPr>
    </w:p>
    <w:p w:rsidR="005B7198" w:rsidRPr="008F7C08" w:rsidRDefault="00DE7F4E" w:rsidP="005B7198">
      <w:pPr>
        <w:keepNext/>
        <w:spacing w:after="60"/>
        <w:jc w:val="both"/>
        <w:outlineLvl w:val="0"/>
        <w:rPr>
          <w:rFonts w:ascii="Arial" w:eastAsia="Times New Roman" w:hAnsi="Arial" w:cs="Times New Roman"/>
          <w:bCs/>
          <w:color w:val="000000" w:themeColor="text1"/>
          <w:kern w:val="32"/>
          <w:lang w:val="nl-NL"/>
        </w:rPr>
      </w:pPr>
      <w:r>
        <w:rPr>
          <w:rFonts w:ascii="Arial" w:eastAsia="Times New Roman" w:hAnsi="Arial" w:cs="Times New Roman"/>
          <w:b/>
          <w:bCs/>
          <w:color w:val="000000" w:themeColor="text1"/>
          <w:kern w:val="32"/>
          <w:lang w:val="nl-NL"/>
        </w:rPr>
        <w:lastRenderedPageBreak/>
        <w:t>2</w:t>
      </w:r>
      <w:r w:rsidR="00804DA0">
        <w:rPr>
          <w:rFonts w:ascii="Arial" w:eastAsia="Times New Roman" w:hAnsi="Arial" w:cs="Times New Roman"/>
          <w:b/>
          <w:bCs/>
          <w:color w:val="000000" w:themeColor="text1"/>
          <w:kern w:val="32"/>
          <w:lang w:val="nl-NL"/>
        </w:rPr>
        <w:t xml:space="preserve">.1. </w:t>
      </w:r>
      <w:r>
        <w:rPr>
          <w:rFonts w:ascii="Arial" w:eastAsia="Times New Roman" w:hAnsi="Arial" w:cs="Times New Roman"/>
          <w:b/>
          <w:bCs/>
          <w:color w:val="000000" w:themeColor="text1"/>
          <w:kern w:val="32"/>
          <w:lang w:val="nl-NL"/>
        </w:rPr>
        <w:t>Archief</w:t>
      </w:r>
      <w:r w:rsidR="005B7198" w:rsidRPr="008F7C08">
        <w:rPr>
          <w:rFonts w:ascii="Arial" w:eastAsia="Times New Roman" w:hAnsi="Arial" w:cs="Times New Roman"/>
          <w:b/>
          <w:bCs/>
          <w:color w:val="000000" w:themeColor="text1"/>
          <w:kern w:val="32"/>
          <w:lang w:val="nl-NL"/>
        </w:rPr>
        <w:t xml:space="preserve"> KPI’s</w:t>
      </w:r>
    </w:p>
    <w:p w:rsidR="005B7198" w:rsidRDefault="005B7198" w:rsidP="005B7198">
      <w:pPr>
        <w:keepNext/>
        <w:spacing w:after="60"/>
        <w:jc w:val="both"/>
        <w:outlineLvl w:val="0"/>
        <w:rPr>
          <w:rFonts w:ascii="Arial" w:eastAsia="Times New Roman" w:hAnsi="Arial" w:cs="Times New Roman"/>
          <w:bCs/>
          <w:color w:val="000000" w:themeColor="text1"/>
          <w:kern w:val="32"/>
          <w:sz w:val="22"/>
          <w:szCs w:val="22"/>
          <w:lang w:val="nl-NL"/>
        </w:rPr>
      </w:pPr>
    </w:p>
    <w:p w:rsidR="00331B5E" w:rsidRDefault="005B7198" w:rsidP="005B7198">
      <w:pPr>
        <w:keepNext/>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De archief-KPI’s omvatten tien indicatoren die een beeld geven van de kwaliteit van de informatiehuishouding en de mate waarin de gemeente voldoet aan de archiefwettelijke eisen. De vragenlijst is opgebouwd uit hoofd- en deelvragen per KPI-categorie</w:t>
      </w:r>
      <w:r w:rsidR="00331B5E">
        <w:rPr>
          <w:rFonts w:ascii="Arial" w:eastAsia="Times New Roman" w:hAnsi="Arial" w:cs="Times New Roman"/>
          <w:bCs/>
          <w:color w:val="000000" w:themeColor="text1"/>
          <w:kern w:val="32"/>
          <w:sz w:val="22"/>
          <w:szCs w:val="22"/>
          <w:lang w:val="nl-NL"/>
        </w:rPr>
        <w:t xml:space="preserve">: </w:t>
      </w:r>
    </w:p>
    <w:p w:rsidR="005B7198" w:rsidRDefault="00331B5E" w:rsidP="00331B5E">
      <w:pPr>
        <w:pStyle w:val="Lijstalinea"/>
        <w:keepNext/>
        <w:numPr>
          <w:ilvl w:val="0"/>
          <w:numId w:val="8"/>
        </w:numPr>
        <w:spacing w:after="60"/>
        <w:jc w:val="both"/>
        <w:outlineLvl w:val="0"/>
        <w:rPr>
          <w:rFonts w:ascii="Arial" w:eastAsia="Times New Roman" w:hAnsi="Arial" w:cs="Times New Roman"/>
          <w:bCs/>
          <w:color w:val="000000" w:themeColor="text1"/>
          <w:kern w:val="32"/>
          <w:sz w:val="22"/>
          <w:szCs w:val="22"/>
          <w:lang w:val="nl-NL"/>
        </w:rPr>
      </w:pPr>
      <w:r w:rsidRPr="00331B5E">
        <w:rPr>
          <w:rFonts w:ascii="Arial" w:eastAsia="Times New Roman" w:hAnsi="Arial" w:cs="Times New Roman"/>
          <w:bCs/>
          <w:color w:val="000000" w:themeColor="text1"/>
          <w:kern w:val="32"/>
          <w:sz w:val="22"/>
          <w:szCs w:val="22"/>
          <w:lang w:val="nl-NL"/>
        </w:rPr>
        <w:t>wordt er voldaan aan de wettelijke grondslag van de KPI</w:t>
      </w:r>
      <w:r>
        <w:rPr>
          <w:rFonts w:ascii="Arial" w:eastAsia="Times New Roman" w:hAnsi="Arial" w:cs="Times New Roman"/>
          <w:bCs/>
          <w:color w:val="000000" w:themeColor="text1"/>
          <w:kern w:val="32"/>
          <w:sz w:val="22"/>
          <w:szCs w:val="22"/>
          <w:lang w:val="nl-NL"/>
        </w:rPr>
        <w:t>?</w:t>
      </w:r>
    </w:p>
    <w:p w:rsidR="00331B5E" w:rsidRDefault="00331B5E" w:rsidP="00331B5E">
      <w:pPr>
        <w:pStyle w:val="Lijstalinea"/>
        <w:keepNext/>
        <w:numPr>
          <w:ilvl w:val="0"/>
          <w:numId w:val="8"/>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wordt er voldaan aan de wettelijke eis(en)?</w:t>
      </w:r>
    </w:p>
    <w:p w:rsidR="00331B5E" w:rsidRDefault="00331B5E" w:rsidP="00331B5E">
      <w:pPr>
        <w:pStyle w:val="Lijstalinea"/>
        <w:keepNext/>
        <w:numPr>
          <w:ilvl w:val="0"/>
          <w:numId w:val="8"/>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overzicht van de taken die niet naar behoren worden uitgevoerd (en waarop de provinciale toezichthouder kan besluiten in te grijpen)</w:t>
      </w:r>
    </w:p>
    <w:p w:rsidR="00DE7F4E" w:rsidRDefault="00331B5E" w:rsidP="00DE7F4E">
      <w:pPr>
        <w:pStyle w:val="Lijstalinea"/>
        <w:keepNext/>
        <w:numPr>
          <w:ilvl w:val="0"/>
          <w:numId w:val="8"/>
        </w:numPr>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toel</w:t>
      </w:r>
      <w:r w:rsidR="009B2A0F">
        <w:rPr>
          <w:rFonts w:ascii="Arial" w:eastAsia="Times New Roman" w:hAnsi="Arial" w:cs="Times New Roman"/>
          <w:bCs/>
          <w:color w:val="000000" w:themeColor="text1"/>
          <w:kern w:val="32"/>
          <w:sz w:val="22"/>
          <w:szCs w:val="22"/>
          <w:lang w:val="nl-NL"/>
        </w:rPr>
        <w:t>ichting en eventuele actiepunten</w:t>
      </w:r>
    </w:p>
    <w:p w:rsidR="00DE7F4E" w:rsidRPr="004453A8" w:rsidRDefault="00DE7F4E" w:rsidP="00DE7F4E">
      <w:pPr>
        <w:keepNext/>
        <w:spacing w:after="60"/>
        <w:jc w:val="both"/>
        <w:outlineLvl w:val="0"/>
        <w:rPr>
          <w:rFonts w:ascii="Arial" w:eastAsia="Times New Roman" w:hAnsi="Arial" w:cs="Times New Roman"/>
          <w:bCs/>
          <w:color w:val="000000" w:themeColor="text1"/>
          <w:kern w:val="32"/>
          <w:sz w:val="16"/>
          <w:szCs w:val="16"/>
          <w:lang w:val="nl-NL"/>
        </w:rPr>
      </w:pPr>
    </w:p>
    <w:p w:rsidR="00DE7F4E" w:rsidRPr="00DE7F4E" w:rsidRDefault="00DE7F4E" w:rsidP="00DE7F4E">
      <w:pPr>
        <w:keepNext/>
        <w:spacing w:after="60"/>
        <w:jc w:val="both"/>
        <w:outlineLvl w:val="0"/>
        <w:rPr>
          <w:rFonts w:ascii="Arial" w:eastAsia="Times New Roman" w:hAnsi="Arial" w:cs="Times New Roman"/>
          <w:b/>
          <w:bCs/>
          <w:color w:val="000000" w:themeColor="text1"/>
          <w:kern w:val="32"/>
          <w:sz w:val="22"/>
          <w:szCs w:val="22"/>
          <w:lang w:val="nl-NL"/>
        </w:rPr>
      </w:pPr>
      <w:r w:rsidRPr="00DE7F4E">
        <w:rPr>
          <w:rFonts w:ascii="Arial" w:eastAsia="Times New Roman" w:hAnsi="Arial" w:cs="Times New Roman"/>
          <w:b/>
          <w:bCs/>
          <w:color w:val="000000" w:themeColor="text1"/>
          <w:kern w:val="32"/>
          <w:sz w:val="22"/>
          <w:szCs w:val="22"/>
          <w:lang w:val="nl-NL"/>
        </w:rPr>
        <w:t>2.2 KPI’s</w:t>
      </w:r>
      <w:r w:rsidR="009E0656">
        <w:rPr>
          <w:rFonts w:ascii="Arial" w:eastAsia="Times New Roman" w:hAnsi="Arial" w:cs="Times New Roman"/>
          <w:b/>
          <w:bCs/>
          <w:color w:val="000000" w:themeColor="text1"/>
          <w:kern w:val="32"/>
          <w:sz w:val="22"/>
          <w:szCs w:val="22"/>
          <w:lang w:val="nl-NL"/>
        </w:rPr>
        <w:t xml:space="preserve"> (samenvatting verslag en reactie gemeente)</w:t>
      </w:r>
    </w:p>
    <w:p w:rsidR="00331B5E" w:rsidRPr="004453A8" w:rsidRDefault="00331B5E" w:rsidP="00331B5E">
      <w:pPr>
        <w:keepNext/>
        <w:spacing w:after="60"/>
        <w:jc w:val="both"/>
        <w:outlineLvl w:val="0"/>
        <w:rPr>
          <w:rFonts w:ascii="Arial" w:eastAsia="Times New Roman" w:hAnsi="Arial" w:cs="Times New Roman"/>
          <w:bCs/>
          <w:color w:val="000000" w:themeColor="text1"/>
          <w:kern w:val="32"/>
          <w:sz w:val="16"/>
          <w:szCs w:val="16"/>
          <w:lang w:val="nl-NL"/>
        </w:rPr>
      </w:pPr>
    </w:p>
    <w:tbl>
      <w:tblPr>
        <w:tblStyle w:val="Tabelraster"/>
        <w:tblW w:w="9766" w:type="dxa"/>
        <w:tblLook w:val="04A0" w:firstRow="1" w:lastRow="0" w:firstColumn="1" w:lastColumn="0" w:noHBand="0" w:noVBand="1"/>
      </w:tblPr>
      <w:tblGrid>
        <w:gridCol w:w="9766"/>
      </w:tblGrid>
      <w:tr w:rsidR="001A1A4A" w:rsidTr="003F2FBC">
        <w:tc>
          <w:tcPr>
            <w:tcW w:w="9766" w:type="dxa"/>
            <w:tcBorders>
              <w:top w:val="double" w:sz="4" w:space="0" w:color="auto"/>
              <w:left w:val="double" w:sz="4" w:space="0" w:color="auto"/>
              <w:right w:val="double" w:sz="4" w:space="0" w:color="auto"/>
            </w:tcBorders>
          </w:tcPr>
          <w:p w:rsidR="00131017" w:rsidRPr="00131017" w:rsidRDefault="000A6B05" w:rsidP="00131017">
            <w:pPr>
              <w:pStyle w:val="Lijstalinea"/>
              <w:keepNext/>
              <w:numPr>
                <w:ilvl w:val="0"/>
                <w:numId w:val="35"/>
              </w:numPr>
              <w:spacing w:after="60"/>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59264" behindDoc="1" locked="0" layoutInCell="1" allowOverlap="1">
                  <wp:simplePos x="0" y="0"/>
                  <wp:positionH relativeFrom="column">
                    <wp:posOffset>5432425</wp:posOffset>
                  </wp:positionH>
                  <wp:positionV relativeFrom="paragraph">
                    <wp:posOffset>78740</wp:posOffset>
                  </wp:positionV>
                  <wp:extent cx="304800" cy="247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anchor>
              </w:drawing>
            </w:r>
            <w:r w:rsidR="001A1A4A" w:rsidRPr="00131017">
              <w:rPr>
                <w:rFonts w:ascii="Arial" w:eastAsia="Times New Roman" w:hAnsi="Arial" w:cs="Times New Roman"/>
                <w:b/>
                <w:bCs/>
                <w:color w:val="000000" w:themeColor="text1"/>
                <w:kern w:val="32"/>
                <w:lang w:val="nl-NL"/>
              </w:rPr>
              <w:t>Lokale regelgeving</w:t>
            </w:r>
            <w:r w:rsidR="003171AB" w:rsidRPr="00131017">
              <w:rPr>
                <w:rFonts w:ascii="Arial" w:eastAsia="Times New Roman" w:hAnsi="Arial" w:cs="Times New Roman"/>
                <w:b/>
                <w:bCs/>
                <w:color w:val="000000" w:themeColor="text1"/>
                <w:kern w:val="32"/>
                <w:lang w:val="nl-NL"/>
              </w:rPr>
              <w:t xml:space="preserve"> </w:t>
            </w:r>
            <w:r w:rsidR="00131017">
              <w:rPr>
                <w:rFonts w:ascii="Arial" w:eastAsia="Times New Roman" w:hAnsi="Arial" w:cs="Times New Roman"/>
                <w:b/>
                <w:bCs/>
                <w:color w:val="000000" w:themeColor="text1"/>
                <w:kern w:val="32"/>
                <w:lang w:val="nl-NL"/>
              </w:rPr>
              <w:t>–</w:t>
            </w:r>
            <w:r w:rsidR="003171AB" w:rsidRPr="00131017">
              <w:rPr>
                <w:rFonts w:ascii="Arial" w:eastAsia="Times New Roman" w:hAnsi="Arial" w:cs="Times New Roman"/>
                <w:b/>
                <w:bCs/>
                <w:color w:val="000000" w:themeColor="text1"/>
                <w:kern w:val="32"/>
                <w:lang w:val="nl-NL"/>
              </w:rPr>
              <w:t xml:space="preserve"> </w:t>
            </w:r>
          </w:p>
          <w:p w:rsidR="001A1A4A" w:rsidRPr="00131017" w:rsidRDefault="003171AB" w:rsidP="00131017">
            <w:pPr>
              <w:pStyle w:val="Lijstalinea"/>
              <w:keepNext/>
              <w:spacing w:after="60"/>
              <w:outlineLvl w:val="0"/>
              <w:rPr>
                <w:rFonts w:ascii="Arial" w:eastAsia="Times New Roman" w:hAnsi="Arial" w:cs="Times New Roman"/>
                <w:b/>
                <w:bCs/>
                <w:color w:val="000000" w:themeColor="text1"/>
                <w:kern w:val="32"/>
                <w:lang w:val="nl-NL"/>
              </w:rPr>
            </w:pPr>
            <w:r w:rsidRPr="00131017">
              <w:rPr>
                <w:rFonts w:ascii="Arial" w:eastAsia="Times New Roman" w:hAnsi="Arial" w:cs="Times New Roman"/>
                <w:bCs/>
                <w:color w:val="000000" w:themeColor="text1"/>
                <w:kern w:val="32"/>
                <w:sz w:val="22"/>
                <w:szCs w:val="22"/>
                <w:lang w:val="nl-NL"/>
              </w:rPr>
              <w:t>Voldoen de gemeentelijke regelingen aan de wettelijke eisen?</w:t>
            </w:r>
            <w:r w:rsidR="00131017">
              <w:rPr>
                <w:rFonts w:ascii="Arial" w:eastAsia="Times New Roman" w:hAnsi="Arial" w:cs="Times New Roman"/>
                <w:bCs/>
                <w:i/>
                <w:color w:val="000000" w:themeColor="text1"/>
                <w:kern w:val="32"/>
                <w:lang w:val="nl-NL"/>
              </w:rPr>
              <w:t xml:space="preserve"> </w:t>
            </w:r>
          </w:p>
        </w:tc>
      </w:tr>
      <w:tr w:rsidR="001A1A4A" w:rsidTr="003F2FBC">
        <w:tc>
          <w:tcPr>
            <w:tcW w:w="9766" w:type="dxa"/>
            <w:tcBorders>
              <w:left w:val="double" w:sz="4" w:space="0" w:color="auto"/>
              <w:right w:val="double" w:sz="4" w:space="0" w:color="auto"/>
            </w:tcBorders>
          </w:tcPr>
          <w:p w:rsidR="001A1A4A" w:rsidRPr="001A1A4A" w:rsidRDefault="00131017" w:rsidP="00131017">
            <w:pPr>
              <w:autoSpaceDE w:val="0"/>
              <w:autoSpaceDN w:val="0"/>
              <w:adjustRightInd w:val="0"/>
              <w:rPr>
                <w:rFonts w:ascii="Arial" w:eastAsia="Times New Roman" w:hAnsi="Arial" w:cs="Times New Roman"/>
                <w:bCs/>
                <w:i/>
                <w:color w:val="000000" w:themeColor="text1"/>
                <w:kern w:val="32"/>
                <w:sz w:val="22"/>
                <w:szCs w:val="22"/>
                <w:lang w:val="nl-NL"/>
              </w:rPr>
            </w:pPr>
            <w:r w:rsidRPr="00131017">
              <w:rPr>
                <w:rFonts w:ascii="Arial" w:eastAsia="Times New Roman" w:hAnsi="Arial" w:cs="Times New Roman"/>
                <w:bCs/>
                <w:color w:val="000000" w:themeColor="text1"/>
                <w:kern w:val="32"/>
                <w:sz w:val="22"/>
                <w:szCs w:val="22"/>
                <w:lang w:val="nl-NL"/>
              </w:rPr>
              <w:t>De gemeentelijke regelingen voldoen aan de wettelijke eisen. In een aantal gevallen zal de gemeente (in BUCHverband)</w:t>
            </w:r>
            <w:r>
              <w:rPr>
                <w:rFonts w:ascii="Arial" w:eastAsia="Times New Roman" w:hAnsi="Arial" w:cs="Times New Roman"/>
                <w:bCs/>
                <w:color w:val="000000" w:themeColor="text1"/>
                <w:kern w:val="32"/>
                <w:sz w:val="22"/>
                <w:szCs w:val="22"/>
                <w:lang w:val="nl-NL"/>
              </w:rPr>
              <w:t xml:space="preserve"> </w:t>
            </w:r>
            <w:r w:rsidRPr="00131017">
              <w:rPr>
                <w:rFonts w:ascii="Arial" w:eastAsia="Times New Roman" w:hAnsi="Arial" w:cs="Times New Roman"/>
                <w:bCs/>
                <w:color w:val="000000" w:themeColor="text1"/>
                <w:kern w:val="32"/>
                <w:sz w:val="22"/>
                <w:szCs w:val="22"/>
                <w:lang w:val="nl-NL"/>
              </w:rPr>
              <w:t>over het (digitaal) archief- en informatiebeheer nadere afspraken moeten maken door in</w:t>
            </w:r>
            <w:r>
              <w:rPr>
                <w:rFonts w:ascii="Arial" w:eastAsia="Times New Roman" w:hAnsi="Arial" w:cs="Times New Roman"/>
                <w:bCs/>
                <w:color w:val="000000" w:themeColor="text1"/>
                <w:kern w:val="32"/>
                <w:sz w:val="22"/>
                <w:szCs w:val="22"/>
                <w:lang w:val="nl-NL"/>
              </w:rPr>
              <w:t xml:space="preserve"> </w:t>
            </w:r>
            <w:r w:rsidRPr="00131017">
              <w:rPr>
                <w:rFonts w:ascii="Arial" w:eastAsia="Times New Roman" w:hAnsi="Arial" w:cs="Times New Roman"/>
                <w:bCs/>
                <w:color w:val="000000" w:themeColor="text1"/>
                <w:kern w:val="32"/>
                <w:sz w:val="22"/>
                <w:szCs w:val="22"/>
                <w:lang w:val="nl-NL"/>
              </w:rPr>
              <w:t>samenspraak met de betrokken partij(en) een dienstverleningsovereenkomst</w:t>
            </w:r>
            <w:r>
              <w:rPr>
                <w:rFonts w:ascii="Arial" w:eastAsia="Times New Roman" w:hAnsi="Arial" w:cs="Times New Roman"/>
                <w:bCs/>
                <w:color w:val="000000" w:themeColor="text1"/>
                <w:kern w:val="32"/>
                <w:sz w:val="22"/>
                <w:szCs w:val="22"/>
                <w:lang w:val="nl-NL"/>
              </w:rPr>
              <w:t xml:space="preserve"> op te stellen en af te sluiten.</w:t>
            </w:r>
          </w:p>
        </w:tc>
      </w:tr>
      <w:tr w:rsidR="00131017" w:rsidTr="003F2FBC">
        <w:tc>
          <w:tcPr>
            <w:tcW w:w="9766" w:type="dxa"/>
            <w:tcBorders>
              <w:left w:val="double" w:sz="4" w:space="0" w:color="auto"/>
              <w:right w:val="double" w:sz="4" w:space="0" w:color="auto"/>
            </w:tcBorders>
          </w:tcPr>
          <w:p w:rsidR="00131017" w:rsidRPr="000A6B05" w:rsidRDefault="00131017" w:rsidP="000A6B05">
            <w:pPr>
              <w:rPr>
                <w:rFonts w:ascii="Arial" w:hAnsi="Arial" w:cs="Arial"/>
                <w:sz w:val="22"/>
                <w:szCs w:val="22"/>
              </w:rPr>
            </w:pPr>
            <w:r w:rsidRPr="00131017">
              <w:rPr>
                <w:rFonts w:ascii="Arial" w:hAnsi="Arial" w:cs="Arial"/>
                <w:i/>
                <w:sz w:val="22"/>
                <w:szCs w:val="22"/>
              </w:rPr>
              <w:t>Er zijn</w:t>
            </w:r>
            <w:r w:rsidR="009E0656">
              <w:rPr>
                <w:rFonts w:ascii="Arial" w:hAnsi="Arial" w:cs="Arial"/>
                <w:i/>
                <w:sz w:val="22"/>
                <w:szCs w:val="22"/>
              </w:rPr>
              <w:t xml:space="preserve"> binnen de BUCH</w:t>
            </w:r>
            <w:r w:rsidRPr="00131017">
              <w:rPr>
                <w:rFonts w:ascii="Arial" w:hAnsi="Arial" w:cs="Arial"/>
                <w:i/>
                <w:sz w:val="22"/>
                <w:szCs w:val="22"/>
              </w:rPr>
              <w:t xml:space="preserve"> concept DVO’s opgesteld die dit jaar worden aangeboden ter besluitvorming</w:t>
            </w:r>
            <w:r w:rsidR="000A6B05">
              <w:rPr>
                <w:rFonts w:ascii="Arial" w:hAnsi="Arial" w:cs="Arial"/>
                <w:sz w:val="22"/>
                <w:szCs w:val="22"/>
              </w:rPr>
              <w:t>.</w:t>
            </w:r>
          </w:p>
        </w:tc>
      </w:tr>
      <w:tr w:rsidR="000A6B05" w:rsidTr="003F2FBC">
        <w:tc>
          <w:tcPr>
            <w:tcW w:w="9766" w:type="dxa"/>
            <w:tcBorders>
              <w:left w:val="double" w:sz="4" w:space="0" w:color="auto"/>
              <w:right w:val="double" w:sz="4" w:space="0" w:color="auto"/>
            </w:tcBorders>
          </w:tcPr>
          <w:p w:rsidR="000A6B05" w:rsidRPr="009E0656" w:rsidRDefault="000A6B05" w:rsidP="000A6B05">
            <w:pPr>
              <w:rPr>
                <w:rFonts w:ascii="Arial" w:hAnsi="Arial" w:cs="Arial"/>
                <w:i/>
                <w:sz w:val="16"/>
                <w:szCs w:val="16"/>
              </w:rPr>
            </w:pPr>
          </w:p>
        </w:tc>
      </w:tr>
      <w:tr w:rsidR="000A6B05" w:rsidTr="003F2FBC">
        <w:tc>
          <w:tcPr>
            <w:tcW w:w="9766" w:type="dxa"/>
            <w:tcBorders>
              <w:left w:val="double" w:sz="4" w:space="0" w:color="auto"/>
              <w:right w:val="double" w:sz="4" w:space="0" w:color="auto"/>
            </w:tcBorders>
          </w:tcPr>
          <w:p w:rsidR="000A6B05" w:rsidRPr="000A6B05" w:rsidRDefault="000A6B05" w:rsidP="000A6B05">
            <w:pPr>
              <w:pStyle w:val="Lijstalinea"/>
              <w:numPr>
                <w:ilvl w:val="0"/>
                <w:numId w:val="35"/>
              </w:numPr>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58240" behindDoc="1" locked="0" layoutInCell="1" allowOverlap="1">
                  <wp:simplePos x="0" y="0"/>
                  <wp:positionH relativeFrom="column">
                    <wp:posOffset>5441950</wp:posOffset>
                  </wp:positionH>
                  <wp:positionV relativeFrom="paragraph">
                    <wp:posOffset>170815</wp:posOffset>
                  </wp:positionV>
                  <wp:extent cx="304800" cy="2476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14:sizeRelH relativeFrom="page">
                    <wp14:pctWidth>0</wp14:pctWidth>
                  </wp14:sizeRelH>
                  <wp14:sizeRelV relativeFrom="page">
                    <wp14:pctHeight>0</wp14:pctHeight>
                  </wp14:sizeRelV>
                </wp:anchor>
              </w:drawing>
            </w:r>
            <w:r w:rsidRPr="000A6B05">
              <w:rPr>
                <w:rFonts w:ascii="Arial" w:eastAsia="Times New Roman" w:hAnsi="Arial" w:cs="Times New Roman"/>
                <w:b/>
                <w:bCs/>
                <w:color w:val="000000" w:themeColor="text1"/>
                <w:kern w:val="32"/>
                <w:lang w:val="nl-NL"/>
              </w:rPr>
              <w:t xml:space="preserve">Interne kwaliteitszorg en toezicht – </w:t>
            </w:r>
          </w:p>
          <w:p w:rsidR="000A6B05" w:rsidRPr="000A6B05" w:rsidRDefault="000A6B05" w:rsidP="000A6B05">
            <w:pPr>
              <w:pStyle w:val="Lijstalinea"/>
              <w:rPr>
                <w:rFonts w:ascii="Arial" w:hAnsi="Arial" w:cs="Arial"/>
                <w:i/>
                <w:sz w:val="22"/>
                <w:szCs w:val="22"/>
              </w:rPr>
            </w:pPr>
            <w:r w:rsidRPr="000A6B05">
              <w:rPr>
                <w:rFonts w:ascii="Arial" w:eastAsia="Times New Roman" w:hAnsi="Arial" w:cs="Times New Roman"/>
                <w:bCs/>
                <w:i/>
                <w:color w:val="000000" w:themeColor="text1"/>
                <w:kern w:val="32"/>
                <w:lang w:val="nl-NL"/>
              </w:rPr>
              <w:t>Werkt de gemeente structureel aan kwaliteitsverbetering van haar informatiehuishouding?</w:t>
            </w:r>
          </w:p>
        </w:tc>
      </w:tr>
      <w:tr w:rsidR="000A6B05" w:rsidTr="003F2FBC">
        <w:tc>
          <w:tcPr>
            <w:tcW w:w="9766" w:type="dxa"/>
            <w:tcBorders>
              <w:left w:val="double" w:sz="4" w:space="0" w:color="auto"/>
              <w:right w:val="double" w:sz="4" w:space="0" w:color="auto"/>
            </w:tcBorders>
          </w:tcPr>
          <w:p w:rsidR="000A6B05" w:rsidRPr="000A6B05" w:rsidRDefault="000A6B05" w:rsidP="000A6B05">
            <w:pPr>
              <w:autoSpaceDE w:val="0"/>
              <w:autoSpaceDN w:val="0"/>
              <w:adjustRightInd w:val="0"/>
              <w:rPr>
                <w:rFonts w:ascii="Arial" w:eastAsia="Times New Roman" w:hAnsi="Arial" w:cs="Times New Roman"/>
                <w:bCs/>
                <w:color w:val="000000" w:themeColor="text1"/>
                <w:kern w:val="32"/>
                <w:sz w:val="22"/>
                <w:szCs w:val="22"/>
                <w:lang w:val="nl-NL"/>
              </w:rPr>
            </w:pPr>
            <w:r w:rsidRPr="000A6B05">
              <w:rPr>
                <w:rFonts w:ascii="Arial" w:eastAsia="Times New Roman" w:hAnsi="Arial" w:cs="Times New Roman"/>
                <w:bCs/>
                <w:color w:val="000000" w:themeColor="text1"/>
                <w:kern w:val="32"/>
                <w:sz w:val="22"/>
                <w:szCs w:val="22"/>
                <w:lang w:val="nl-NL"/>
              </w:rPr>
              <w:t>De gemeente werkt op structurele wijze aan de kwaliteit van haar informat</w:t>
            </w:r>
            <w:r>
              <w:rPr>
                <w:rFonts w:ascii="Arial" w:eastAsia="Times New Roman" w:hAnsi="Arial" w:cs="Times New Roman"/>
                <w:bCs/>
                <w:color w:val="000000" w:themeColor="text1"/>
                <w:kern w:val="32"/>
                <w:sz w:val="22"/>
                <w:szCs w:val="22"/>
                <w:lang w:val="nl-NL"/>
              </w:rPr>
              <w:t xml:space="preserve">iehuishouding en ontwikkelt een </w:t>
            </w:r>
            <w:r w:rsidRPr="000A6B05">
              <w:rPr>
                <w:rFonts w:ascii="Arial" w:eastAsia="Times New Roman" w:hAnsi="Arial" w:cs="Times New Roman"/>
                <w:bCs/>
                <w:color w:val="000000" w:themeColor="text1"/>
                <w:kern w:val="32"/>
                <w:sz w:val="22"/>
                <w:szCs w:val="22"/>
                <w:lang w:val="nl-NL"/>
              </w:rPr>
              <w:t>archiefwettelijk voorgeschreven toetsbaar kwaliteitssysteem waarin veran</w:t>
            </w:r>
            <w:r>
              <w:rPr>
                <w:rFonts w:ascii="Arial" w:eastAsia="Times New Roman" w:hAnsi="Arial" w:cs="Times New Roman"/>
                <w:bCs/>
                <w:color w:val="000000" w:themeColor="text1"/>
                <w:kern w:val="32"/>
                <w:sz w:val="22"/>
                <w:szCs w:val="22"/>
                <w:lang w:val="nl-NL"/>
              </w:rPr>
              <w:t xml:space="preserve">twoordelijkheden zijn belegd en </w:t>
            </w:r>
            <w:r w:rsidRPr="000A6B05">
              <w:rPr>
                <w:rFonts w:ascii="Arial" w:eastAsia="Times New Roman" w:hAnsi="Arial" w:cs="Times New Roman"/>
                <w:bCs/>
                <w:color w:val="000000" w:themeColor="text1"/>
                <w:kern w:val="32"/>
                <w:sz w:val="22"/>
                <w:szCs w:val="22"/>
                <w:lang w:val="nl-NL"/>
              </w:rPr>
              <w:t>taken worden uitgevoerd om een vooraf bepaalde kwaliteit te ber</w:t>
            </w:r>
            <w:r>
              <w:rPr>
                <w:rFonts w:ascii="Arial" w:eastAsia="Times New Roman" w:hAnsi="Arial" w:cs="Times New Roman"/>
                <w:bCs/>
                <w:color w:val="000000" w:themeColor="text1"/>
                <w:kern w:val="32"/>
                <w:sz w:val="22"/>
                <w:szCs w:val="22"/>
                <w:lang w:val="nl-NL"/>
              </w:rPr>
              <w:t xml:space="preserve">eiken. In BUCH-verband wordt de </w:t>
            </w:r>
            <w:r w:rsidRPr="000A6B05">
              <w:rPr>
                <w:rFonts w:ascii="Arial" w:eastAsia="Times New Roman" w:hAnsi="Arial" w:cs="Times New Roman"/>
                <w:bCs/>
                <w:color w:val="000000" w:themeColor="text1"/>
                <w:kern w:val="32"/>
                <w:sz w:val="22"/>
                <w:szCs w:val="22"/>
                <w:lang w:val="nl-NL"/>
              </w:rPr>
              <w:t>totstandkoming van een kwaliteitssysteem gezamenlijk opgepakt. Toezicht en verslaglegging zijn belegd.</w:t>
            </w:r>
          </w:p>
        </w:tc>
      </w:tr>
      <w:tr w:rsidR="000A6B05" w:rsidTr="003F2FBC">
        <w:tc>
          <w:tcPr>
            <w:tcW w:w="9766" w:type="dxa"/>
            <w:tcBorders>
              <w:left w:val="double" w:sz="4" w:space="0" w:color="auto"/>
              <w:right w:val="double" w:sz="4" w:space="0" w:color="auto"/>
            </w:tcBorders>
          </w:tcPr>
          <w:p w:rsidR="000A6B05" w:rsidRPr="00131017" w:rsidRDefault="000A6B05" w:rsidP="000A6B05">
            <w:pPr>
              <w:rPr>
                <w:rFonts w:ascii="Arial" w:hAnsi="Arial" w:cs="Arial"/>
                <w:i/>
                <w:sz w:val="22"/>
                <w:szCs w:val="22"/>
              </w:rPr>
            </w:pPr>
            <w:r w:rsidRPr="000A6B05">
              <w:rPr>
                <w:rFonts w:ascii="Arial" w:hAnsi="Arial" w:cs="Arial"/>
                <w:i/>
                <w:sz w:val="22"/>
                <w:szCs w:val="22"/>
              </w:rPr>
              <w:t xml:space="preserve">De </w:t>
            </w:r>
            <w:r>
              <w:rPr>
                <w:rFonts w:ascii="Arial" w:hAnsi="Arial" w:cs="Arial"/>
                <w:i/>
                <w:sz w:val="22"/>
                <w:szCs w:val="22"/>
              </w:rPr>
              <w:t>BUCH-</w:t>
            </w:r>
            <w:r w:rsidRPr="000A6B05">
              <w:rPr>
                <w:rFonts w:ascii="Arial" w:hAnsi="Arial" w:cs="Arial"/>
                <w:i/>
                <w:sz w:val="22"/>
                <w:szCs w:val="22"/>
              </w:rPr>
              <w:t>gemeente</w:t>
            </w:r>
            <w:r>
              <w:rPr>
                <w:rFonts w:ascii="Arial" w:hAnsi="Arial" w:cs="Arial"/>
                <w:i/>
                <w:sz w:val="22"/>
                <w:szCs w:val="22"/>
              </w:rPr>
              <w:t>n</w:t>
            </w:r>
            <w:r w:rsidRPr="000A6B05">
              <w:rPr>
                <w:rFonts w:ascii="Arial" w:hAnsi="Arial" w:cs="Arial"/>
                <w:i/>
                <w:sz w:val="22"/>
                <w:szCs w:val="22"/>
              </w:rPr>
              <w:t xml:space="preserve"> </w:t>
            </w:r>
            <w:r>
              <w:rPr>
                <w:rFonts w:ascii="Arial" w:hAnsi="Arial" w:cs="Arial"/>
                <w:i/>
                <w:sz w:val="22"/>
                <w:szCs w:val="22"/>
              </w:rPr>
              <w:t>hebben</w:t>
            </w:r>
            <w:r w:rsidRPr="000A6B05">
              <w:rPr>
                <w:rFonts w:ascii="Arial" w:hAnsi="Arial" w:cs="Arial"/>
                <w:i/>
                <w:sz w:val="22"/>
                <w:szCs w:val="22"/>
              </w:rPr>
              <w:t xml:space="preserve"> een kwaliteitssysteem aangeschaft. Dit is een belangrijk onderdeel van een gefaseerd te implementeren kwaliteitszorgsysteem.</w:t>
            </w:r>
          </w:p>
        </w:tc>
      </w:tr>
      <w:tr w:rsidR="000A6B05" w:rsidTr="003F2FBC">
        <w:tc>
          <w:tcPr>
            <w:tcW w:w="9766" w:type="dxa"/>
            <w:tcBorders>
              <w:left w:val="double" w:sz="4" w:space="0" w:color="auto"/>
              <w:right w:val="double" w:sz="4" w:space="0" w:color="auto"/>
            </w:tcBorders>
          </w:tcPr>
          <w:p w:rsidR="000A6B05" w:rsidRPr="009E0656" w:rsidRDefault="000A6B05" w:rsidP="000A6B05">
            <w:pPr>
              <w:rPr>
                <w:rFonts w:ascii="Arial" w:hAnsi="Arial" w:cs="Arial"/>
                <w:i/>
                <w:sz w:val="16"/>
                <w:szCs w:val="16"/>
              </w:rPr>
            </w:pPr>
          </w:p>
        </w:tc>
      </w:tr>
      <w:tr w:rsidR="000A6B05" w:rsidTr="003F2FBC">
        <w:tc>
          <w:tcPr>
            <w:tcW w:w="9766" w:type="dxa"/>
            <w:tcBorders>
              <w:left w:val="double" w:sz="4" w:space="0" w:color="auto"/>
              <w:right w:val="double" w:sz="4" w:space="0" w:color="auto"/>
            </w:tcBorders>
          </w:tcPr>
          <w:p w:rsidR="000A6B05" w:rsidRPr="000A6B05" w:rsidRDefault="000A6B05" w:rsidP="000A6B05">
            <w:pPr>
              <w:pStyle w:val="Lijstalinea"/>
              <w:numPr>
                <w:ilvl w:val="0"/>
                <w:numId w:val="35"/>
              </w:numPr>
              <w:rPr>
                <w:rFonts w:ascii="Arial" w:eastAsia="Times New Roman" w:hAnsi="Arial" w:cs="Times New Roman"/>
                <w:b/>
                <w:bCs/>
                <w:color w:val="000000" w:themeColor="text1"/>
                <w:kern w:val="32"/>
                <w:lang w:val="nl-NL"/>
              </w:rPr>
            </w:pPr>
            <w:r w:rsidRPr="000A6B05">
              <w:rPr>
                <w:rFonts w:ascii="Arial" w:eastAsia="Times New Roman" w:hAnsi="Arial" w:cs="Times New Roman"/>
                <w:b/>
                <w:bCs/>
                <w:color w:val="000000" w:themeColor="text1"/>
                <w:kern w:val="32"/>
                <w:lang w:val="nl-NL"/>
              </w:rPr>
              <w:t xml:space="preserve">Ordening, authenticiteit, context, toegankelijkheid en duurzaamheid </w:t>
            </w:r>
            <w:r w:rsidR="006D4895">
              <w:rPr>
                <w:noProof/>
                <w:lang w:val="nl-NL"/>
              </w:rPr>
              <w:drawing>
                <wp:inline distT="0" distB="0" distL="0" distR="0" wp14:anchorId="2FA4D694" wp14:editId="6C7A3230">
                  <wp:extent cx="304800" cy="247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4800" cy="247650"/>
                          </a:xfrm>
                          <a:prstGeom prst="rect">
                            <a:avLst/>
                          </a:prstGeom>
                        </pic:spPr>
                      </pic:pic>
                    </a:graphicData>
                  </a:graphic>
                </wp:inline>
              </w:drawing>
            </w:r>
            <w:r w:rsidRPr="000A6B05">
              <w:rPr>
                <w:rFonts w:ascii="Arial" w:eastAsia="Times New Roman" w:hAnsi="Arial" w:cs="Times New Roman"/>
                <w:b/>
                <w:bCs/>
                <w:color w:val="000000" w:themeColor="text1"/>
                <w:kern w:val="32"/>
                <w:lang w:val="nl-NL"/>
              </w:rPr>
              <w:t xml:space="preserve">archiefbescheiden – </w:t>
            </w:r>
          </w:p>
          <w:p w:rsidR="000A6B05" w:rsidRPr="000A6B05" w:rsidRDefault="000A6B05" w:rsidP="000A6B05">
            <w:pPr>
              <w:pStyle w:val="Lijstalinea"/>
              <w:rPr>
                <w:rFonts w:ascii="Arial" w:hAnsi="Arial" w:cs="Arial"/>
                <w:i/>
                <w:sz w:val="22"/>
                <w:szCs w:val="22"/>
              </w:rPr>
            </w:pPr>
            <w:r w:rsidRPr="000A6B05">
              <w:rPr>
                <w:rFonts w:ascii="Arial" w:eastAsia="Times New Roman" w:hAnsi="Arial" w:cs="Times New Roman"/>
                <w:bCs/>
                <w:i/>
                <w:color w:val="000000" w:themeColor="text1"/>
                <w:kern w:val="32"/>
                <w:lang w:val="nl-NL"/>
              </w:rPr>
              <w:t>Geschiedt de ordening planmatig, waarborgen het systeem en de materialen de authenticiteit, context en toegankelijkheid en de duurzaamheid van de archiefbescheiden?</w:t>
            </w:r>
          </w:p>
        </w:tc>
      </w:tr>
      <w:tr w:rsidR="000A6B05" w:rsidTr="003F2FBC">
        <w:tc>
          <w:tcPr>
            <w:tcW w:w="9766" w:type="dxa"/>
            <w:tcBorders>
              <w:left w:val="double" w:sz="4" w:space="0" w:color="auto"/>
              <w:right w:val="double" w:sz="4" w:space="0" w:color="auto"/>
            </w:tcBorders>
          </w:tcPr>
          <w:p w:rsidR="000A6B05" w:rsidRPr="006D4895" w:rsidRDefault="006D4895" w:rsidP="006D4895">
            <w:pPr>
              <w:autoSpaceDE w:val="0"/>
              <w:autoSpaceDN w:val="0"/>
              <w:adjustRightInd w:val="0"/>
              <w:rPr>
                <w:rFonts w:ascii="Arial" w:eastAsia="Times New Roman" w:hAnsi="Arial" w:cs="Times New Roman"/>
                <w:bCs/>
                <w:color w:val="000000" w:themeColor="text1"/>
                <w:kern w:val="32"/>
                <w:sz w:val="22"/>
                <w:szCs w:val="22"/>
                <w:lang w:val="nl-NL"/>
              </w:rPr>
            </w:pPr>
            <w:r w:rsidRPr="006D4895">
              <w:rPr>
                <w:rFonts w:ascii="Arial" w:eastAsia="Times New Roman" w:hAnsi="Arial" w:cs="Times New Roman"/>
                <w:bCs/>
                <w:color w:val="000000" w:themeColor="text1"/>
                <w:kern w:val="32"/>
                <w:sz w:val="22"/>
                <w:szCs w:val="22"/>
                <w:lang w:val="nl-NL"/>
              </w:rPr>
              <w:t>De ordening van papieren archiefbescheiden geschiedt planmatig en het a</w:t>
            </w:r>
            <w:r>
              <w:rPr>
                <w:rFonts w:ascii="Arial" w:eastAsia="Times New Roman" w:hAnsi="Arial" w:cs="Times New Roman"/>
                <w:bCs/>
                <w:color w:val="000000" w:themeColor="text1"/>
                <w:kern w:val="32"/>
                <w:sz w:val="22"/>
                <w:szCs w:val="22"/>
                <w:lang w:val="nl-NL"/>
              </w:rPr>
              <w:t xml:space="preserve">rchiveringssysteem waarborgt de </w:t>
            </w:r>
            <w:r w:rsidRPr="006D4895">
              <w:rPr>
                <w:rFonts w:ascii="Arial" w:eastAsia="Times New Roman" w:hAnsi="Arial" w:cs="Times New Roman"/>
                <w:bCs/>
                <w:color w:val="000000" w:themeColor="text1"/>
                <w:kern w:val="32"/>
                <w:sz w:val="22"/>
                <w:szCs w:val="22"/>
                <w:lang w:val="nl-NL"/>
              </w:rPr>
              <w:t>authenticiteit, context, toegankelijkheid en duurzaamheid van deze bescheide</w:t>
            </w:r>
            <w:r>
              <w:rPr>
                <w:rFonts w:ascii="Arial" w:eastAsia="Times New Roman" w:hAnsi="Arial" w:cs="Times New Roman"/>
                <w:bCs/>
                <w:color w:val="000000" w:themeColor="text1"/>
                <w:kern w:val="32"/>
                <w:sz w:val="22"/>
                <w:szCs w:val="22"/>
                <w:lang w:val="nl-NL"/>
              </w:rPr>
              <w:t xml:space="preserve">n. Voor wat betreft de digitale </w:t>
            </w:r>
            <w:r w:rsidRPr="006D4895">
              <w:rPr>
                <w:rFonts w:ascii="Arial" w:eastAsia="Times New Roman" w:hAnsi="Arial" w:cs="Times New Roman"/>
                <w:bCs/>
                <w:color w:val="000000" w:themeColor="text1"/>
                <w:kern w:val="32"/>
                <w:sz w:val="22"/>
                <w:szCs w:val="22"/>
                <w:lang w:val="nl-NL"/>
              </w:rPr>
              <w:t>archiefbescheiden gebeurt dit grotendeels. Het beheer (archiefwaardige) digita</w:t>
            </w:r>
            <w:r>
              <w:rPr>
                <w:rFonts w:ascii="Arial" w:eastAsia="Times New Roman" w:hAnsi="Arial" w:cs="Times New Roman"/>
                <w:bCs/>
                <w:color w:val="000000" w:themeColor="text1"/>
                <w:kern w:val="32"/>
                <w:sz w:val="22"/>
                <w:szCs w:val="22"/>
                <w:lang w:val="nl-NL"/>
              </w:rPr>
              <w:t>le informatie buiten het DMS en</w:t>
            </w:r>
            <w:r w:rsidRPr="006D4895">
              <w:rPr>
                <w:rFonts w:ascii="Arial" w:eastAsia="Times New Roman" w:hAnsi="Arial" w:cs="Times New Roman"/>
                <w:bCs/>
                <w:color w:val="000000" w:themeColor="text1"/>
                <w:kern w:val="32"/>
                <w:sz w:val="22"/>
                <w:szCs w:val="22"/>
                <w:lang w:val="nl-NL"/>
              </w:rPr>
              <w:t>de ontwikkeling en vaststelling van een bewaarstrategie verdienen hierbij de aandacht.</w:t>
            </w:r>
          </w:p>
        </w:tc>
      </w:tr>
      <w:tr w:rsidR="000A6B05" w:rsidTr="003F2FBC">
        <w:tc>
          <w:tcPr>
            <w:tcW w:w="9766" w:type="dxa"/>
            <w:tcBorders>
              <w:left w:val="double" w:sz="4" w:space="0" w:color="auto"/>
              <w:right w:val="double" w:sz="4" w:space="0" w:color="auto"/>
            </w:tcBorders>
          </w:tcPr>
          <w:p w:rsidR="000A6B05" w:rsidRPr="006D4895" w:rsidRDefault="006D4895" w:rsidP="00AB5D6B">
            <w:pPr>
              <w:rPr>
                <w:rFonts w:ascii="Arial" w:eastAsia="Times New Roman" w:hAnsi="Arial" w:cs="Times New Roman"/>
                <w:b/>
                <w:bCs/>
                <w:color w:val="000000" w:themeColor="text1"/>
                <w:kern w:val="32"/>
                <w:lang w:val="nl-NL"/>
              </w:rPr>
            </w:pPr>
            <w:r>
              <w:rPr>
                <w:rFonts w:ascii="Arial" w:hAnsi="Arial" w:cs="Arial"/>
                <w:i/>
                <w:sz w:val="22"/>
                <w:szCs w:val="22"/>
              </w:rPr>
              <w:t>Door WOB-verzoeken is de urgentie van opslag in het DMS gebleken.</w:t>
            </w:r>
            <w:r w:rsidR="00944FB7">
              <w:rPr>
                <w:rFonts w:ascii="Arial" w:hAnsi="Arial" w:cs="Arial"/>
                <w:i/>
                <w:sz w:val="22"/>
                <w:szCs w:val="22"/>
              </w:rPr>
              <w:t xml:space="preserve"> Dit moet worden benadrukt bij de opleidingen </w:t>
            </w:r>
            <w:r w:rsidR="00AB5D6B">
              <w:rPr>
                <w:rFonts w:ascii="Arial" w:hAnsi="Arial" w:cs="Arial"/>
                <w:i/>
                <w:sz w:val="22"/>
                <w:szCs w:val="22"/>
              </w:rPr>
              <w:t>van het personeel m.bt.</w:t>
            </w:r>
            <w:r w:rsidR="00944FB7">
              <w:rPr>
                <w:rFonts w:ascii="Arial" w:hAnsi="Arial" w:cs="Arial"/>
                <w:i/>
                <w:sz w:val="22"/>
                <w:szCs w:val="22"/>
              </w:rPr>
              <w:t xml:space="preserve"> het DMS – Corsa </w:t>
            </w:r>
            <w:r w:rsidR="00AB5D6B">
              <w:rPr>
                <w:rFonts w:ascii="Arial" w:hAnsi="Arial" w:cs="Arial"/>
                <w:i/>
                <w:sz w:val="22"/>
                <w:szCs w:val="22"/>
              </w:rPr>
              <w:t>in</w:t>
            </w:r>
            <w:r w:rsidR="00944FB7">
              <w:rPr>
                <w:rFonts w:ascii="Arial" w:hAnsi="Arial" w:cs="Arial"/>
                <w:i/>
                <w:sz w:val="22"/>
                <w:szCs w:val="22"/>
              </w:rPr>
              <w:t xml:space="preserve"> het 5</w:t>
            </w:r>
            <w:r w:rsidR="00944FB7" w:rsidRPr="00944FB7">
              <w:rPr>
                <w:rFonts w:ascii="Arial" w:hAnsi="Arial" w:cs="Arial"/>
                <w:i/>
                <w:sz w:val="22"/>
                <w:szCs w:val="22"/>
                <w:vertAlign w:val="superscript"/>
              </w:rPr>
              <w:t>e</w:t>
            </w:r>
            <w:r w:rsidR="00944FB7">
              <w:rPr>
                <w:rFonts w:ascii="Arial" w:hAnsi="Arial" w:cs="Arial"/>
                <w:i/>
                <w:sz w:val="22"/>
                <w:szCs w:val="22"/>
              </w:rPr>
              <w:t xml:space="preserve"> huis. </w:t>
            </w:r>
            <w:r>
              <w:rPr>
                <w:rFonts w:ascii="Arial" w:hAnsi="Arial" w:cs="Arial"/>
                <w:i/>
                <w:sz w:val="22"/>
                <w:szCs w:val="22"/>
              </w:rPr>
              <w:t xml:space="preserve"> In </w:t>
            </w:r>
            <w:r w:rsidRPr="006D4895">
              <w:rPr>
                <w:rFonts w:ascii="Arial" w:hAnsi="Arial" w:cs="Arial"/>
                <w:i/>
                <w:sz w:val="22"/>
                <w:szCs w:val="22"/>
              </w:rPr>
              <w:t>BUCH verba</w:t>
            </w:r>
            <w:r>
              <w:rPr>
                <w:rFonts w:ascii="Arial" w:hAnsi="Arial" w:cs="Arial"/>
                <w:i/>
                <w:sz w:val="22"/>
                <w:szCs w:val="22"/>
              </w:rPr>
              <w:t xml:space="preserve">nd is een postprotocol </w:t>
            </w:r>
            <w:bookmarkStart w:id="0" w:name="_GoBack"/>
            <w:bookmarkEnd w:id="0"/>
            <w:r>
              <w:rPr>
                <w:rFonts w:ascii="Arial" w:hAnsi="Arial" w:cs="Arial"/>
                <w:i/>
                <w:sz w:val="22"/>
                <w:szCs w:val="22"/>
              </w:rPr>
              <w:t>opgesteld.</w:t>
            </w:r>
          </w:p>
        </w:tc>
      </w:tr>
      <w:tr w:rsidR="009040CB" w:rsidTr="003F2FBC">
        <w:tc>
          <w:tcPr>
            <w:tcW w:w="9766" w:type="dxa"/>
            <w:tcBorders>
              <w:top w:val="double" w:sz="4" w:space="0" w:color="auto"/>
              <w:left w:val="double" w:sz="4" w:space="0" w:color="auto"/>
              <w:bottom w:val="double" w:sz="4" w:space="0" w:color="auto"/>
              <w:right w:val="double" w:sz="4" w:space="0" w:color="auto"/>
            </w:tcBorders>
          </w:tcPr>
          <w:p w:rsidR="00AB5D6B" w:rsidRPr="00AB5D6B" w:rsidRDefault="00AB5D6B" w:rsidP="00AB5D6B">
            <w:pPr>
              <w:pStyle w:val="Lijstalinea"/>
              <w:keepNext/>
              <w:numPr>
                <w:ilvl w:val="0"/>
                <w:numId w:val="35"/>
              </w:numPr>
              <w:spacing w:after="60"/>
              <w:jc w:val="both"/>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60288" behindDoc="1" locked="0" layoutInCell="1" allowOverlap="1">
                  <wp:simplePos x="0" y="0"/>
                  <wp:positionH relativeFrom="column">
                    <wp:posOffset>5384800</wp:posOffset>
                  </wp:positionH>
                  <wp:positionV relativeFrom="paragraph">
                    <wp:posOffset>27940</wp:posOffset>
                  </wp:positionV>
                  <wp:extent cx="304800" cy="2476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anchor>
              </w:drawing>
            </w:r>
            <w:r w:rsidR="00FB73F5" w:rsidRPr="00AB5D6B">
              <w:rPr>
                <w:rFonts w:ascii="Arial" w:eastAsia="Times New Roman" w:hAnsi="Arial" w:cs="Times New Roman"/>
                <w:b/>
                <w:bCs/>
                <w:color w:val="000000" w:themeColor="text1"/>
                <w:kern w:val="32"/>
                <w:lang w:val="nl-NL"/>
              </w:rPr>
              <w:t xml:space="preserve">Digitale archiefbescheiden – </w:t>
            </w:r>
          </w:p>
          <w:p w:rsidR="009040CB" w:rsidRPr="00AB5D6B" w:rsidRDefault="00FB73F5" w:rsidP="00AB5D6B">
            <w:pPr>
              <w:pStyle w:val="Lijstalinea"/>
              <w:keepNext/>
              <w:spacing w:after="60"/>
              <w:jc w:val="both"/>
              <w:outlineLvl w:val="0"/>
              <w:rPr>
                <w:rFonts w:ascii="Arial" w:eastAsia="Times New Roman" w:hAnsi="Arial" w:cs="Times New Roman"/>
                <w:bCs/>
                <w:color w:val="000000" w:themeColor="text1"/>
                <w:kern w:val="32"/>
                <w:sz w:val="22"/>
                <w:szCs w:val="22"/>
                <w:lang w:val="nl-NL"/>
              </w:rPr>
            </w:pPr>
            <w:r w:rsidRPr="00AB5D6B">
              <w:rPr>
                <w:rFonts w:ascii="Arial" w:eastAsia="Times New Roman" w:hAnsi="Arial" w:cs="Times New Roman"/>
                <w:bCs/>
                <w:i/>
                <w:color w:val="000000" w:themeColor="text1"/>
                <w:kern w:val="32"/>
                <w:lang w:val="nl-NL"/>
              </w:rPr>
              <w:t>Werkt de gemeente inzake digitale archiefbescheiden systematisch aan digitaal informatiebeheer en voldoet ze aan de specifieke wettelijke voorschriften?</w:t>
            </w:r>
          </w:p>
        </w:tc>
      </w:tr>
      <w:tr w:rsidR="009040CB" w:rsidTr="003F2FBC">
        <w:tc>
          <w:tcPr>
            <w:tcW w:w="9766" w:type="dxa"/>
            <w:tcBorders>
              <w:top w:val="double" w:sz="4" w:space="0" w:color="auto"/>
              <w:left w:val="double" w:sz="4" w:space="0" w:color="auto"/>
              <w:right w:val="double" w:sz="4" w:space="0" w:color="auto"/>
            </w:tcBorders>
          </w:tcPr>
          <w:p w:rsidR="009040CB" w:rsidRDefault="00AB5D6B" w:rsidP="00AB5D6B">
            <w:pPr>
              <w:autoSpaceDE w:val="0"/>
              <w:autoSpaceDN w:val="0"/>
              <w:adjustRightInd w:val="0"/>
              <w:rPr>
                <w:rFonts w:ascii="Arial" w:eastAsia="Times New Roman" w:hAnsi="Arial" w:cs="Times New Roman"/>
                <w:bCs/>
                <w:color w:val="000000" w:themeColor="text1"/>
                <w:kern w:val="32"/>
                <w:sz w:val="22"/>
                <w:szCs w:val="22"/>
                <w:lang w:val="nl-NL"/>
              </w:rPr>
            </w:pPr>
            <w:r w:rsidRPr="00AB5D6B">
              <w:rPr>
                <w:rFonts w:ascii="Arial" w:eastAsia="Times New Roman" w:hAnsi="Arial" w:cs="Times New Roman"/>
                <w:bCs/>
                <w:color w:val="000000" w:themeColor="text1"/>
                <w:kern w:val="32"/>
                <w:sz w:val="22"/>
                <w:szCs w:val="22"/>
                <w:lang w:val="nl-NL"/>
              </w:rPr>
              <w:t>De gemeente toetst aan de hand van RODIN de opbouw van het digitaal informatiebeheer en zal ook de</w:t>
            </w:r>
            <w:r>
              <w:rPr>
                <w:rFonts w:ascii="Arial" w:eastAsia="Times New Roman" w:hAnsi="Arial" w:cs="Times New Roman"/>
                <w:bCs/>
                <w:color w:val="000000" w:themeColor="text1"/>
                <w:kern w:val="32"/>
                <w:sz w:val="22"/>
                <w:szCs w:val="22"/>
                <w:lang w:val="nl-NL"/>
              </w:rPr>
              <w:t xml:space="preserve"> </w:t>
            </w:r>
            <w:r w:rsidRPr="00AB5D6B">
              <w:rPr>
                <w:rFonts w:ascii="Arial" w:eastAsia="Times New Roman" w:hAnsi="Arial" w:cs="Times New Roman"/>
                <w:bCs/>
                <w:color w:val="000000" w:themeColor="text1"/>
                <w:kern w:val="32"/>
                <w:sz w:val="22"/>
                <w:szCs w:val="22"/>
                <w:lang w:val="nl-NL"/>
              </w:rPr>
              <w:t>handreiking KI DO en NEN-normen hiervoor gebruiken. Hier ligt een relatie</w:t>
            </w:r>
            <w:r>
              <w:rPr>
                <w:rFonts w:ascii="Arial" w:eastAsia="Times New Roman" w:hAnsi="Arial" w:cs="Times New Roman"/>
                <w:bCs/>
                <w:color w:val="000000" w:themeColor="text1"/>
                <w:kern w:val="32"/>
                <w:sz w:val="22"/>
                <w:szCs w:val="22"/>
                <w:lang w:val="nl-NL"/>
              </w:rPr>
              <w:t xml:space="preserve"> met het in ontwikkeling zijnde </w:t>
            </w:r>
            <w:r w:rsidRPr="00AB5D6B">
              <w:rPr>
                <w:rFonts w:ascii="Arial" w:eastAsia="Times New Roman" w:hAnsi="Arial" w:cs="Times New Roman"/>
                <w:bCs/>
                <w:color w:val="000000" w:themeColor="text1"/>
                <w:kern w:val="32"/>
                <w:sz w:val="22"/>
                <w:szCs w:val="22"/>
                <w:lang w:val="nl-NL"/>
              </w:rPr>
              <w:t>kwaliteitssysteem en bewaarstrategie. Aan enkele bijzondere voorschriften (vas</w:t>
            </w:r>
            <w:r>
              <w:rPr>
                <w:rFonts w:ascii="Arial" w:eastAsia="Times New Roman" w:hAnsi="Arial" w:cs="Times New Roman"/>
                <w:bCs/>
                <w:color w:val="000000" w:themeColor="text1"/>
                <w:kern w:val="32"/>
                <w:sz w:val="22"/>
                <w:szCs w:val="22"/>
                <w:lang w:val="nl-NL"/>
              </w:rPr>
              <w:t xml:space="preserve">tstelling functionele eisen van </w:t>
            </w:r>
            <w:r w:rsidRPr="00AB5D6B">
              <w:rPr>
                <w:rFonts w:ascii="Arial" w:eastAsia="Times New Roman" w:hAnsi="Arial" w:cs="Times New Roman"/>
                <w:bCs/>
                <w:color w:val="000000" w:themeColor="text1"/>
                <w:kern w:val="32"/>
                <w:sz w:val="22"/>
                <w:szCs w:val="22"/>
                <w:lang w:val="nl-NL"/>
              </w:rPr>
              <w:t>digitale archiefbescheiden die specifiek gedrag vertonen) wordt deels voldaan.</w:t>
            </w:r>
          </w:p>
        </w:tc>
      </w:tr>
      <w:tr w:rsidR="0000455F" w:rsidTr="003F2FBC">
        <w:tc>
          <w:tcPr>
            <w:tcW w:w="9766" w:type="dxa"/>
            <w:tcBorders>
              <w:top w:val="double" w:sz="4" w:space="0" w:color="auto"/>
              <w:left w:val="double" w:sz="4" w:space="0" w:color="auto"/>
              <w:bottom w:val="double" w:sz="4" w:space="0" w:color="auto"/>
              <w:right w:val="double" w:sz="4" w:space="0" w:color="auto"/>
            </w:tcBorders>
          </w:tcPr>
          <w:p w:rsidR="0000455F" w:rsidRPr="00AB5D6B" w:rsidRDefault="0000455F" w:rsidP="0000455F">
            <w:pPr>
              <w:autoSpaceDE w:val="0"/>
              <w:autoSpaceDN w:val="0"/>
              <w:adjustRightInd w:val="0"/>
              <w:rPr>
                <w:rFonts w:ascii="Arial" w:eastAsia="Times New Roman" w:hAnsi="Arial" w:cs="Times New Roman"/>
                <w:bCs/>
                <w:color w:val="000000" w:themeColor="text1"/>
                <w:kern w:val="32"/>
                <w:sz w:val="22"/>
                <w:szCs w:val="22"/>
                <w:lang w:val="nl-NL"/>
              </w:rPr>
            </w:pPr>
            <w:r>
              <w:rPr>
                <w:i/>
              </w:rPr>
              <w:t xml:space="preserve">. </w:t>
            </w:r>
            <w:r w:rsidRPr="00C224E9">
              <w:rPr>
                <w:rFonts w:ascii="Arial" w:hAnsi="Arial" w:cs="Arial"/>
                <w:i/>
                <w:sz w:val="22"/>
                <w:szCs w:val="22"/>
              </w:rPr>
              <w:t>Het informatiebeleid vanuit de BUCH moet verder worden uitgewerkt en geformaliseerd,, met</w:t>
            </w:r>
            <w:hyperlink r:id="rId23" w:history="1">
              <w:r w:rsidRPr="00C224E9">
                <w:rPr>
                  <w:rFonts w:ascii="Arial" w:hAnsi="Arial" w:cs="Arial"/>
                  <w:sz w:val="22"/>
                  <w:szCs w:val="22"/>
                </w:rPr>
                <w:t xml:space="preserve"> RODIN</w:t>
              </w:r>
            </w:hyperlink>
            <w:r w:rsidRPr="00C224E9">
              <w:rPr>
                <w:rFonts w:ascii="Arial" w:hAnsi="Arial" w:cs="Arial"/>
                <w:i/>
                <w:sz w:val="22"/>
                <w:szCs w:val="22"/>
              </w:rPr>
              <w:t xml:space="preserve"> als kapstok</w:t>
            </w:r>
          </w:p>
        </w:tc>
      </w:tr>
      <w:tr w:rsidR="00C224E9" w:rsidTr="003F2FBC">
        <w:tc>
          <w:tcPr>
            <w:tcW w:w="9766" w:type="dxa"/>
            <w:tcBorders>
              <w:top w:val="double" w:sz="4" w:space="0" w:color="auto"/>
              <w:left w:val="double" w:sz="4" w:space="0" w:color="auto"/>
              <w:right w:val="double" w:sz="4" w:space="0" w:color="auto"/>
            </w:tcBorders>
          </w:tcPr>
          <w:p w:rsidR="00C224E9" w:rsidRDefault="00C224E9" w:rsidP="0000455F">
            <w:pPr>
              <w:autoSpaceDE w:val="0"/>
              <w:autoSpaceDN w:val="0"/>
              <w:adjustRightInd w:val="0"/>
              <w:rPr>
                <w:i/>
              </w:rPr>
            </w:pPr>
          </w:p>
        </w:tc>
      </w:tr>
      <w:tr w:rsidR="009040CB" w:rsidTr="003F2FBC">
        <w:tc>
          <w:tcPr>
            <w:tcW w:w="9766" w:type="dxa"/>
            <w:tcBorders>
              <w:top w:val="double" w:sz="4" w:space="0" w:color="auto"/>
              <w:left w:val="double" w:sz="4" w:space="0" w:color="auto"/>
              <w:bottom w:val="double" w:sz="4" w:space="0" w:color="auto"/>
              <w:right w:val="double" w:sz="4" w:space="0" w:color="auto"/>
            </w:tcBorders>
          </w:tcPr>
          <w:p w:rsidR="00C224E9" w:rsidRPr="00C224E9" w:rsidRDefault="00E82CDF" w:rsidP="00C224E9">
            <w:pPr>
              <w:pStyle w:val="Lijstalinea"/>
              <w:keepNext/>
              <w:numPr>
                <w:ilvl w:val="0"/>
                <w:numId w:val="35"/>
              </w:numPr>
              <w:spacing w:after="60"/>
              <w:jc w:val="both"/>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61312" behindDoc="1" locked="0" layoutInCell="1" allowOverlap="1">
                  <wp:simplePos x="0" y="0"/>
                  <wp:positionH relativeFrom="column">
                    <wp:posOffset>5441950</wp:posOffset>
                  </wp:positionH>
                  <wp:positionV relativeFrom="paragraph">
                    <wp:posOffset>-47625</wp:posOffset>
                  </wp:positionV>
                  <wp:extent cx="295275" cy="285750"/>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95275" cy="285750"/>
                          </a:xfrm>
                          <a:prstGeom prst="rect">
                            <a:avLst/>
                          </a:prstGeom>
                        </pic:spPr>
                      </pic:pic>
                    </a:graphicData>
                  </a:graphic>
                </wp:anchor>
              </w:drawing>
            </w:r>
            <w:r w:rsidR="00FB73F5" w:rsidRPr="00C224E9">
              <w:rPr>
                <w:rFonts w:ascii="Arial" w:eastAsia="Times New Roman" w:hAnsi="Arial" w:cs="Times New Roman"/>
                <w:b/>
                <w:bCs/>
                <w:color w:val="000000" w:themeColor="text1"/>
                <w:kern w:val="32"/>
                <w:lang w:val="nl-NL"/>
              </w:rPr>
              <w:t xml:space="preserve">Vernietiging en vervreemding van archiefbescheiden – </w:t>
            </w:r>
          </w:p>
          <w:p w:rsidR="009040CB" w:rsidRPr="00C224E9" w:rsidRDefault="00FB73F5" w:rsidP="00C224E9">
            <w:pPr>
              <w:pStyle w:val="Lijstalinea"/>
              <w:keepNext/>
              <w:spacing w:after="60"/>
              <w:jc w:val="both"/>
              <w:outlineLvl w:val="0"/>
              <w:rPr>
                <w:rFonts w:ascii="Arial" w:eastAsia="Times New Roman" w:hAnsi="Arial" w:cs="Times New Roman"/>
                <w:bCs/>
                <w:color w:val="000000" w:themeColor="text1"/>
                <w:kern w:val="32"/>
                <w:sz w:val="22"/>
                <w:szCs w:val="22"/>
                <w:lang w:val="nl-NL"/>
              </w:rPr>
            </w:pPr>
            <w:r w:rsidRPr="00C224E9">
              <w:rPr>
                <w:rFonts w:ascii="Arial" w:eastAsia="Times New Roman" w:hAnsi="Arial" w:cs="Times New Roman"/>
                <w:bCs/>
                <w:i/>
                <w:color w:val="000000" w:themeColor="text1"/>
                <w:kern w:val="32"/>
                <w:lang w:val="nl-NL"/>
              </w:rPr>
              <w:t>Weegt de gemeente zorgvuldig af wanneer het bezit van bescheiden niet meer van belang is voor bedrijfsvoering, democratische controle en cultuurhistorie?</w:t>
            </w:r>
          </w:p>
        </w:tc>
      </w:tr>
      <w:tr w:rsidR="009040CB" w:rsidTr="003F2FBC">
        <w:tc>
          <w:tcPr>
            <w:tcW w:w="9766" w:type="dxa"/>
            <w:tcBorders>
              <w:top w:val="double" w:sz="4" w:space="0" w:color="auto"/>
              <w:left w:val="double" w:sz="4" w:space="0" w:color="auto"/>
              <w:right w:val="double" w:sz="4" w:space="0" w:color="auto"/>
            </w:tcBorders>
          </w:tcPr>
          <w:p w:rsidR="009040CB" w:rsidRDefault="00C224E9" w:rsidP="00C224E9">
            <w:pPr>
              <w:autoSpaceDE w:val="0"/>
              <w:autoSpaceDN w:val="0"/>
              <w:adjustRightInd w:val="0"/>
              <w:rPr>
                <w:rFonts w:ascii="Arial" w:eastAsia="Times New Roman" w:hAnsi="Arial" w:cs="Times New Roman"/>
                <w:bCs/>
                <w:color w:val="000000" w:themeColor="text1"/>
                <w:kern w:val="32"/>
                <w:sz w:val="22"/>
                <w:szCs w:val="22"/>
                <w:lang w:val="nl-NL"/>
              </w:rPr>
            </w:pPr>
            <w:r w:rsidRPr="00C224E9">
              <w:rPr>
                <w:rFonts w:ascii="Arial" w:eastAsia="Times New Roman" w:hAnsi="Arial" w:cs="Times New Roman"/>
                <w:bCs/>
                <w:color w:val="000000" w:themeColor="text1"/>
                <w:kern w:val="32"/>
                <w:sz w:val="22"/>
                <w:szCs w:val="22"/>
                <w:lang w:val="nl-NL"/>
              </w:rPr>
              <w:t>De gemeente weegt zorgvuldig af wanneer het bezit van bescheiden niet meer van belang is voor</w:t>
            </w:r>
            <w:r>
              <w:rPr>
                <w:rFonts w:ascii="Arial" w:eastAsia="Times New Roman" w:hAnsi="Arial" w:cs="Times New Roman"/>
                <w:bCs/>
                <w:color w:val="000000" w:themeColor="text1"/>
                <w:kern w:val="32"/>
                <w:sz w:val="22"/>
                <w:szCs w:val="22"/>
                <w:lang w:val="nl-NL"/>
              </w:rPr>
              <w:t xml:space="preserve"> </w:t>
            </w:r>
            <w:r w:rsidRPr="00C224E9">
              <w:rPr>
                <w:rFonts w:ascii="Arial" w:eastAsia="Times New Roman" w:hAnsi="Arial" w:cs="Times New Roman"/>
                <w:bCs/>
                <w:color w:val="000000" w:themeColor="text1"/>
                <w:kern w:val="32"/>
                <w:sz w:val="22"/>
                <w:szCs w:val="22"/>
                <w:lang w:val="nl-NL"/>
              </w:rPr>
              <w:t>bedrijfsvoering, democratische controle en cultuurhistorie. De gemeente dr</w:t>
            </w:r>
            <w:r>
              <w:rPr>
                <w:rFonts w:ascii="Arial" w:eastAsia="Times New Roman" w:hAnsi="Arial" w:cs="Times New Roman"/>
                <w:bCs/>
                <w:color w:val="000000" w:themeColor="text1"/>
                <w:kern w:val="32"/>
                <w:sz w:val="22"/>
                <w:szCs w:val="22"/>
                <w:lang w:val="nl-NL"/>
              </w:rPr>
              <w:t xml:space="preserve">aagt zorg voor de tijdige en op </w:t>
            </w:r>
            <w:r w:rsidRPr="00C224E9">
              <w:rPr>
                <w:rFonts w:ascii="Arial" w:eastAsia="Times New Roman" w:hAnsi="Arial" w:cs="Times New Roman"/>
                <w:bCs/>
                <w:color w:val="000000" w:themeColor="text1"/>
                <w:kern w:val="32"/>
                <w:sz w:val="22"/>
                <w:szCs w:val="22"/>
                <w:lang w:val="nl-NL"/>
              </w:rPr>
              <w:t>correcte wijze uitgevoerde (digitale) vernietiging van daarvoor in aanmerking komende archiefbescheiden</w:t>
            </w:r>
          </w:p>
        </w:tc>
      </w:tr>
      <w:tr w:rsidR="00C224E9" w:rsidTr="003F2FBC">
        <w:tc>
          <w:tcPr>
            <w:tcW w:w="9766" w:type="dxa"/>
            <w:tcBorders>
              <w:top w:val="double" w:sz="4" w:space="0" w:color="auto"/>
              <w:left w:val="double" w:sz="4" w:space="0" w:color="auto"/>
              <w:bottom w:val="double" w:sz="4" w:space="0" w:color="auto"/>
              <w:right w:val="double" w:sz="4" w:space="0" w:color="auto"/>
            </w:tcBorders>
          </w:tcPr>
          <w:p w:rsidR="00C224E9" w:rsidRPr="00C224E9" w:rsidRDefault="00C224E9" w:rsidP="00A15680">
            <w:pPr>
              <w:autoSpaceDE w:val="0"/>
              <w:autoSpaceDN w:val="0"/>
              <w:adjustRightInd w:val="0"/>
              <w:rPr>
                <w:rFonts w:ascii="Arial" w:eastAsia="Times New Roman" w:hAnsi="Arial" w:cs="Times New Roman"/>
                <w:bCs/>
                <w:color w:val="000000" w:themeColor="text1"/>
                <w:kern w:val="32"/>
                <w:sz w:val="22"/>
                <w:szCs w:val="22"/>
                <w:lang w:val="nl-NL"/>
              </w:rPr>
            </w:pPr>
            <w:r w:rsidRPr="007F649D">
              <w:rPr>
                <w:rFonts w:ascii="Arial" w:hAnsi="Arial" w:cs="Arial"/>
                <w:i/>
                <w:sz w:val="22"/>
                <w:szCs w:val="22"/>
              </w:rPr>
              <w:t xml:space="preserve">Door het vertrek van onze senior medewerkster is de uitvoering en controle van deze werkzaamheden </w:t>
            </w:r>
            <w:r w:rsidR="00A15680" w:rsidRPr="007F649D">
              <w:rPr>
                <w:rFonts w:ascii="Arial" w:hAnsi="Arial" w:cs="Arial"/>
                <w:i/>
                <w:sz w:val="22"/>
                <w:szCs w:val="22"/>
              </w:rPr>
              <w:t>vanaf 2017</w:t>
            </w:r>
            <w:r w:rsidRPr="007F649D">
              <w:rPr>
                <w:rFonts w:ascii="Arial" w:hAnsi="Arial" w:cs="Arial"/>
                <w:i/>
                <w:sz w:val="22"/>
                <w:szCs w:val="22"/>
              </w:rPr>
              <w:t xml:space="preserve"> niet gewaarborgd</w:t>
            </w:r>
          </w:p>
        </w:tc>
      </w:tr>
      <w:tr w:rsidR="00E82CDF" w:rsidTr="003F2FBC">
        <w:tc>
          <w:tcPr>
            <w:tcW w:w="9766" w:type="dxa"/>
            <w:tcBorders>
              <w:top w:val="double" w:sz="4" w:space="0" w:color="auto"/>
              <w:left w:val="double" w:sz="4" w:space="0" w:color="auto"/>
              <w:right w:val="double" w:sz="4" w:space="0" w:color="auto"/>
            </w:tcBorders>
          </w:tcPr>
          <w:p w:rsidR="00E82CDF" w:rsidRDefault="00E82CDF" w:rsidP="00A15680">
            <w:pPr>
              <w:autoSpaceDE w:val="0"/>
              <w:autoSpaceDN w:val="0"/>
              <w:adjustRightInd w:val="0"/>
              <w:rPr>
                <w:rFonts w:ascii="Arial" w:eastAsia="Times New Roman" w:hAnsi="Arial" w:cs="Times New Roman"/>
                <w:bCs/>
                <w:color w:val="000000" w:themeColor="text1"/>
                <w:kern w:val="32"/>
                <w:sz w:val="22"/>
                <w:szCs w:val="22"/>
                <w:lang w:val="nl-NL"/>
              </w:rPr>
            </w:pPr>
          </w:p>
        </w:tc>
      </w:tr>
      <w:tr w:rsidR="00E82CDF" w:rsidTr="003F2FBC">
        <w:tc>
          <w:tcPr>
            <w:tcW w:w="9766" w:type="dxa"/>
            <w:tcBorders>
              <w:top w:val="double" w:sz="4" w:space="0" w:color="auto"/>
              <w:left w:val="double" w:sz="4" w:space="0" w:color="auto"/>
              <w:bottom w:val="double" w:sz="4" w:space="0" w:color="auto"/>
              <w:right w:val="double" w:sz="4" w:space="0" w:color="auto"/>
            </w:tcBorders>
          </w:tcPr>
          <w:p w:rsidR="00E82CDF" w:rsidRDefault="00E82CDF" w:rsidP="00A15680">
            <w:pPr>
              <w:autoSpaceDE w:val="0"/>
              <w:autoSpaceDN w:val="0"/>
              <w:adjustRightInd w:val="0"/>
              <w:rPr>
                <w:rFonts w:ascii="Arial" w:eastAsia="Times New Roman" w:hAnsi="Arial" w:cs="Times New Roman"/>
                <w:bCs/>
                <w:color w:val="000000" w:themeColor="text1"/>
                <w:kern w:val="32"/>
                <w:sz w:val="22"/>
                <w:szCs w:val="22"/>
                <w:lang w:val="nl-NL"/>
              </w:rPr>
            </w:pPr>
            <w:r>
              <w:rPr>
                <w:noProof/>
                <w:lang w:val="nl-NL"/>
              </w:rPr>
              <w:drawing>
                <wp:anchor distT="0" distB="0" distL="114300" distR="114300" simplePos="0" relativeHeight="251662336" behindDoc="0" locked="0" layoutInCell="1" allowOverlap="1">
                  <wp:simplePos x="0" y="0"/>
                  <wp:positionH relativeFrom="column">
                    <wp:posOffset>5718175</wp:posOffset>
                  </wp:positionH>
                  <wp:positionV relativeFrom="paragraph">
                    <wp:posOffset>-59055</wp:posOffset>
                  </wp:positionV>
                  <wp:extent cx="295275" cy="28575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95275" cy="285750"/>
                          </a:xfrm>
                          <a:prstGeom prst="rect">
                            <a:avLst/>
                          </a:prstGeom>
                        </pic:spPr>
                      </pic:pic>
                    </a:graphicData>
                  </a:graphic>
                </wp:anchor>
              </w:drawing>
            </w:r>
            <w:r>
              <w:rPr>
                <w:rFonts w:ascii="Arial" w:eastAsia="Times New Roman" w:hAnsi="Arial" w:cs="Times New Roman"/>
                <w:b/>
                <w:bCs/>
                <w:color w:val="000000" w:themeColor="text1"/>
                <w:kern w:val="32"/>
                <w:lang w:val="nl-NL"/>
              </w:rPr>
              <w:t xml:space="preserve">6. Overbrenging van archiefbescheiden naar de openbare archiefbewaarplaats – </w:t>
            </w:r>
            <w:r>
              <w:rPr>
                <w:rFonts w:ascii="Arial" w:eastAsia="Times New Roman" w:hAnsi="Arial" w:cs="Times New Roman"/>
                <w:bCs/>
                <w:i/>
                <w:color w:val="000000" w:themeColor="text1"/>
                <w:kern w:val="32"/>
                <w:lang w:val="nl-NL"/>
              </w:rPr>
              <w:t>Brengt de gemeente het principe van de Archiefwet ‘te bewaren archiefbescheiden na 20 jaar overbrengen, tenzij met redenen omkleed’ correct in de praktijk?</w:t>
            </w:r>
          </w:p>
        </w:tc>
      </w:tr>
      <w:tr w:rsidR="00E82CDF" w:rsidTr="003F2FBC">
        <w:tc>
          <w:tcPr>
            <w:tcW w:w="9766" w:type="dxa"/>
            <w:tcBorders>
              <w:top w:val="double" w:sz="4" w:space="0" w:color="auto"/>
              <w:left w:val="double" w:sz="4" w:space="0" w:color="auto"/>
              <w:right w:val="double" w:sz="4" w:space="0" w:color="auto"/>
            </w:tcBorders>
          </w:tcPr>
          <w:p w:rsidR="00E82CDF" w:rsidRPr="00E82CDF" w:rsidRDefault="00E82CDF" w:rsidP="00E82CDF">
            <w:pPr>
              <w:autoSpaceDE w:val="0"/>
              <w:autoSpaceDN w:val="0"/>
              <w:adjustRightInd w:val="0"/>
              <w:rPr>
                <w:rFonts w:ascii="Arial" w:eastAsia="Times New Roman" w:hAnsi="Arial" w:cs="Times New Roman"/>
                <w:bCs/>
                <w:color w:val="000000" w:themeColor="text1"/>
                <w:kern w:val="32"/>
                <w:sz w:val="22"/>
                <w:szCs w:val="22"/>
                <w:lang w:val="nl-NL"/>
              </w:rPr>
            </w:pPr>
            <w:r w:rsidRPr="00E82CDF">
              <w:rPr>
                <w:rFonts w:ascii="Arial" w:eastAsia="Times New Roman" w:hAnsi="Arial" w:cs="Times New Roman"/>
                <w:bCs/>
                <w:color w:val="000000" w:themeColor="text1"/>
                <w:kern w:val="32"/>
                <w:sz w:val="22"/>
                <w:szCs w:val="22"/>
                <w:lang w:val="nl-NL"/>
              </w:rPr>
              <w:t>De gemeente brengt te bewaren archiefbescheiden na de wettelijke t</w:t>
            </w:r>
            <w:r>
              <w:rPr>
                <w:rFonts w:ascii="Arial" w:eastAsia="Times New Roman" w:hAnsi="Arial" w:cs="Times New Roman"/>
                <w:bCs/>
                <w:color w:val="000000" w:themeColor="text1"/>
                <w:kern w:val="32"/>
                <w:sz w:val="22"/>
                <w:szCs w:val="22"/>
                <w:lang w:val="nl-NL"/>
              </w:rPr>
              <w:t xml:space="preserve">ermijn van 20 jaar over naar de </w:t>
            </w:r>
            <w:r w:rsidRPr="00E82CDF">
              <w:rPr>
                <w:rFonts w:ascii="Arial" w:eastAsia="Times New Roman" w:hAnsi="Arial" w:cs="Times New Roman"/>
                <w:bCs/>
                <w:color w:val="000000" w:themeColor="text1"/>
                <w:kern w:val="32"/>
                <w:sz w:val="22"/>
                <w:szCs w:val="22"/>
                <w:lang w:val="nl-NL"/>
              </w:rPr>
              <w:t>archiefbewaarplaats.</w:t>
            </w:r>
          </w:p>
        </w:tc>
      </w:tr>
      <w:tr w:rsidR="00E82CDF" w:rsidTr="003F2FBC">
        <w:tc>
          <w:tcPr>
            <w:tcW w:w="9766" w:type="dxa"/>
            <w:tcBorders>
              <w:top w:val="double" w:sz="4" w:space="0" w:color="auto"/>
              <w:left w:val="double" w:sz="4" w:space="0" w:color="auto"/>
              <w:right w:val="double" w:sz="4" w:space="0" w:color="auto"/>
            </w:tcBorders>
          </w:tcPr>
          <w:p w:rsidR="00E82CDF" w:rsidRDefault="00E82CDF" w:rsidP="00A15680">
            <w:pPr>
              <w:autoSpaceDE w:val="0"/>
              <w:autoSpaceDN w:val="0"/>
              <w:adjustRightInd w:val="0"/>
              <w:rPr>
                <w:rFonts w:ascii="Arial" w:eastAsia="Times New Roman" w:hAnsi="Arial" w:cs="Times New Roman"/>
                <w:b/>
                <w:bCs/>
                <w:color w:val="000000" w:themeColor="text1"/>
                <w:kern w:val="32"/>
                <w:lang w:val="nl-NL"/>
              </w:rPr>
            </w:pPr>
            <w:r w:rsidRPr="007F649D">
              <w:rPr>
                <w:rFonts w:ascii="Arial" w:hAnsi="Arial" w:cs="Arial"/>
                <w:i/>
                <w:sz w:val="22"/>
                <w:szCs w:val="22"/>
              </w:rPr>
              <w:t>Geen opmerkingen</w:t>
            </w:r>
          </w:p>
        </w:tc>
      </w:tr>
      <w:tr w:rsidR="007F649D" w:rsidTr="003F2FBC">
        <w:tc>
          <w:tcPr>
            <w:tcW w:w="9766" w:type="dxa"/>
            <w:tcBorders>
              <w:top w:val="double" w:sz="4" w:space="0" w:color="auto"/>
              <w:left w:val="double" w:sz="4" w:space="0" w:color="auto"/>
              <w:right w:val="double" w:sz="4" w:space="0" w:color="auto"/>
            </w:tcBorders>
          </w:tcPr>
          <w:p w:rsidR="007F649D" w:rsidRPr="00E82CDF" w:rsidRDefault="007F649D" w:rsidP="00A15680">
            <w:pPr>
              <w:autoSpaceDE w:val="0"/>
              <w:autoSpaceDN w:val="0"/>
              <w:adjustRightInd w:val="0"/>
              <w:rPr>
                <w:rFonts w:ascii="Arial" w:eastAsia="Times New Roman" w:hAnsi="Arial" w:cs="Times New Roman"/>
                <w:bCs/>
                <w:color w:val="000000" w:themeColor="text1"/>
                <w:kern w:val="32"/>
                <w:sz w:val="22"/>
                <w:szCs w:val="22"/>
                <w:lang w:val="nl-NL"/>
              </w:rPr>
            </w:pPr>
          </w:p>
        </w:tc>
      </w:tr>
      <w:tr w:rsidR="007F649D" w:rsidTr="003F2FBC">
        <w:tc>
          <w:tcPr>
            <w:tcW w:w="9766" w:type="dxa"/>
            <w:tcBorders>
              <w:top w:val="double" w:sz="4" w:space="0" w:color="auto"/>
              <w:left w:val="double" w:sz="4" w:space="0" w:color="auto"/>
              <w:right w:val="double" w:sz="4" w:space="0" w:color="auto"/>
            </w:tcBorders>
          </w:tcPr>
          <w:p w:rsidR="007F649D" w:rsidRPr="00201CF7" w:rsidRDefault="007F649D" w:rsidP="007F649D">
            <w:pPr>
              <w:pStyle w:val="Lijstalinea"/>
              <w:keepNext/>
              <w:numPr>
                <w:ilvl w:val="0"/>
                <w:numId w:val="37"/>
              </w:numPr>
              <w:spacing w:after="60"/>
              <w:jc w:val="both"/>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69504" behindDoc="0" locked="0" layoutInCell="1" allowOverlap="1" wp14:anchorId="2EB58A0D" wp14:editId="057DF1B6">
                  <wp:simplePos x="0" y="0"/>
                  <wp:positionH relativeFrom="column">
                    <wp:posOffset>5495925</wp:posOffset>
                  </wp:positionH>
                  <wp:positionV relativeFrom="paragraph">
                    <wp:posOffset>-14605</wp:posOffset>
                  </wp:positionV>
                  <wp:extent cx="295275" cy="285750"/>
                  <wp:effectExtent l="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95275" cy="285750"/>
                          </a:xfrm>
                          <a:prstGeom prst="rect">
                            <a:avLst/>
                          </a:prstGeom>
                        </pic:spPr>
                      </pic:pic>
                    </a:graphicData>
                  </a:graphic>
                </wp:anchor>
              </w:drawing>
            </w:r>
            <w:r w:rsidRPr="00201CF7">
              <w:rPr>
                <w:rFonts w:ascii="Arial" w:eastAsia="Times New Roman" w:hAnsi="Arial" w:cs="Times New Roman"/>
                <w:b/>
                <w:bCs/>
                <w:color w:val="000000" w:themeColor="text1"/>
                <w:kern w:val="32"/>
                <w:lang w:val="nl-NL"/>
              </w:rPr>
              <w:t xml:space="preserve">Archiefbewaarplaatsen, archiefruimten en e-depots – </w:t>
            </w:r>
          </w:p>
          <w:p w:rsidR="007F649D" w:rsidRPr="00E82CDF" w:rsidRDefault="007F649D" w:rsidP="007F649D">
            <w:pPr>
              <w:autoSpaceDE w:val="0"/>
              <w:autoSpaceDN w:val="0"/>
              <w:adjustRightInd w:val="0"/>
              <w:rPr>
                <w:rFonts w:ascii="Arial" w:eastAsia="Times New Roman" w:hAnsi="Arial" w:cs="Times New Roman"/>
                <w:bCs/>
                <w:color w:val="000000" w:themeColor="text1"/>
                <w:kern w:val="32"/>
                <w:sz w:val="22"/>
                <w:szCs w:val="22"/>
                <w:lang w:val="nl-NL"/>
              </w:rPr>
            </w:pPr>
            <w:r w:rsidRPr="00201CF7">
              <w:rPr>
                <w:rFonts w:ascii="Arial" w:eastAsia="Times New Roman" w:hAnsi="Arial" w:cs="Times New Roman"/>
                <w:bCs/>
                <w:i/>
                <w:color w:val="000000" w:themeColor="text1"/>
                <w:kern w:val="32"/>
                <w:lang w:val="nl-NL"/>
              </w:rPr>
              <w:t>Zijn de fysieke en digitale bewaaromstandigheden op orde?</w:t>
            </w:r>
          </w:p>
        </w:tc>
      </w:tr>
      <w:tr w:rsidR="007F649D" w:rsidTr="003F2FBC">
        <w:tc>
          <w:tcPr>
            <w:tcW w:w="9766" w:type="dxa"/>
            <w:tcBorders>
              <w:top w:val="double" w:sz="4" w:space="0" w:color="auto"/>
              <w:left w:val="double" w:sz="4" w:space="0" w:color="auto"/>
              <w:right w:val="double" w:sz="4" w:space="0" w:color="auto"/>
            </w:tcBorders>
          </w:tcPr>
          <w:p w:rsidR="007F649D" w:rsidRPr="00E82CDF" w:rsidRDefault="007F649D" w:rsidP="00A15680">
            <w:pPr>
              <w:autoSpaceDE w:val="0"/>
              <w:autoSpaceDN w:val="0"/>
              <w:adjustRightInd w:val="0"/>
              <w:rPr>
                <w:rFonts w:ascii="Arial" w:eastAsia="Times New Roman" w:hAnsi="Arial" w:cs="Times New Roman"/>
                <w:bCs/>
                <w:color w:val="000000" w:themeColor="text1"/>
                <w:kern w:val="32"/>
                <w:sz w:val="22"/>
                <w:szCs w:val="22"/>
                <w:lang w:val="nl-NL"/>
              </w:rPr>
            </w:pPr>
            <w:r w:rsidRPr="00201CF7">
              <w:rPr>
                <w:rFonts w:ascii="Arial" w:eastAsia="Times New Roman" w:hAnsi="Arial" w:cs="Times New Roman"/>
                <w:bCs/>
                <w:i/>
                <w:color w:val="000000" w:themeColor="text1"/>
                <w:kern w:val="32"/>
                <w:lang w:val="nl-NL"/>
              </w:rPr>
              <w:t>De fysieke bewaaromstandigheden van archiefbescheiden zijn op orde.</w:t>
            </w:r>
          </w:p>
        </w:tc>
      </w:tr>
      <w:tr w:rsidR="007F649D" w:rsidTr="003F2FBC">
        <w:tc>
          <w:tcPr>
            <w:tcW w:w="9766" w:type="dxa"/>
            <w:tcBorders>
              <w:top w:val="double" w:sz="4" w:space="0" w:color="auto"/>
              <w:left w:val="double" w:sz="4" w:space="0" w:color="auto"/>
              <w:right w:val="double" w:sz="4" w:space="0" w:color="auto"/>
            </w:tcBorders>
          </w:tcPr>
          <w:p w:rsidR="007F649D" w:rsidRPr="00E82CDF" w:rsidRDefault="007F649D" w:rsidP="00A15680">
            <w:pPr>
              <w:autoSpaceDE w:val="0"/>
              <w:autoSpaceDN w:val="0"/>
              <w:adjustRightInd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i/>
                <w:color w:val="000000" w:themeColor="text1"/>
                <w:kern w:val="32"/>
                <w:lang w:val="nl-NL"/>
              </w:rPr>
              <w:t>In de BUCH wordt nieuwe apparatuur aangeschaft voor het monitoren van het klimaat (datalogger + software). In Heiloo is dit vorig jaar gebeurd.</w:t>
            </w:r>
          </w:p>
        </w:tc>
      </w:tr>
    </w:tbl>
    <w:p w:rsidR="00375277" w:rsidRDefault="00375277" w:rsidP="00331B5E">
      <w:pPr>
        <w:keepNext/>
        <w:spacing w:after="60"/>
        <w:jc w:val="both"/>
        <w:outlineLvl w:val="0"/>
        <w:rPr>
          <w:rFonts w:ascii="Arial" w:eastAsia="Times New Roman" w:hAnsi="Arial" w:cs="Times New Roman"/>
          <w:bCs/>
          <w:color w:val="000000" w:themeColor="text1"/>
          <w:kern w:val="32"/>
          <w:sz w:val="22"/>
          <w:szCs w:val="22"/>
          <w:lang w:val="nl-NL"/>
        </w:rPr>
      </w:pPr>
    </w:p>
    <w:tbl>
      <w:tblPr>
        <w:tblStyle w:val="Tabelraster"/>
        <w:tblW w:w="9766" w:type="dxa"/>
        <w:tblLook w:val="04A0" w:firstRow="1" w:lastRow="0" w:firstColumn="1" w:lastColumn="0" w:noHBand="0" w:noVBand="1"/>
      </w:tblPr>
      <w:tblGrid>
        <w:gridCol w:w="9766"/>
      </w:tblGrid>
      <w:tr w:rsidR="00EC6511" w:rsidTr="003F2FBC">
        <w:tc>
          <w:tcPr>
            <w:tcW w:w="9766" w:type="dxa"/>
            <w:tcBorders>
              <w:top w:val="double" w:sz="4" w:space="0" w:color="auto"/>
              <w:left w:val="double" w:sz="4" w:space="0" w:color="auto"/>
              <w:bottom w:val="double" w:sz="4" w:space="0" w:color="auto"/>
              <w:right w:val="double" w:sz="4" w:space="0" w:color="auto"/>
            </w:tcBorders>
          </w:tcPr>
          <w:p w:rsidR="00201CF7" w:rsidRDefault="00201CF7" w:rsidP="000876A2">
            <w:pPr>
              <w:keepNext/>
              <w:spacing w:after="60"/>
              <w:jc w:val="both"/>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65408" behindDoc="0" locked="0" layoutInCell="1" allowOverlap="1">
                  <wp:simplePos x="0" y="0"/>
                  <wp:positionH relativeFrom="column">
                    <wp:posOffset>5584825</wp:posOffset>
                  </wp:positionH>
                  <wp:positionV relativeFrom="paragraph">
                    <wp:posOffset>13970</wp:posOffset>
                  </wp:positionV>
                  <wp:extent cx="304800" cy="2476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anchor>
              </w:drawing>
            </w:r>
            <w:r w:rsidR="000876A2">
              <w:rPr>
                <w:rFonts w:ascii="Arial" w:eastAsia="Times New Roman" w:hAnsi="Arial" w:cs="Times New Roman"/>
                <w:b/>
                <w:bCs/>
                <w:color w:val="000000" w:themeColor="text1"/>
                <w:kern w:val="32"/>
                <w:lang w:val="nl-NL"/>
              </w:rPr>
              <w:t xml:space="preserve">9. </w:t>
            </w:r>
            <w:r w:rsidR="007F649D">
              <w:rPr>
                <w:rFonts w:ascii="Arial" w:eastAsia="Times New Roman" w:hAnsi="Arial" w:cs="Times New Roman"/>
                <w:b/>
                <w:bCs/>
                <w:color w:val="000000" w:themeColor="text1"/>
                <w:kern w:val="32"/>
                <w:lang w:val="nl-NL"/>
              </w:rPr>
              <w:t xml:space="preserve">(8 = vervallen) </w:t>
            </w:r>
            <w:r w:rsidR="000876A2">
              <w:rPr>
                <w:rFonts w:ascii="Arial" w:eastAsia="Times New Roman" w:hAnsi="Arial" w:cs="Times New Roman"/>
                <w:b/>
                <w:bCs/>
                <w:color w:val="000000" w:themeColor="text1"/>
                <w:kern w:val="32"/>
                <w:lang w:val="nl-NL"/>
              </w:rPr>
              <w:t xml:space="preserve">Rampen, calamiteiten en veiligheid – </w:t>
            </w:r>
          </w:p>
          <w:p w:rsidR="00EC6511" w:rsidRDefault="000876A2" w:rsidP="000876A2">
            <w:pPr>
              <w:keepNext/>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i/>
                <w:color w:val="000000" w:themeColor="text1"/>
                <w:kern w:val="32"/>
                <w:lang w:val="nl-NL"/>
              </w:rPr>
              <w:t>Heeft de gemeente plannen voor het behoud van de (te bewaren) archiefbescheiden bij bijzondere omstandigheden?</w:t>
            </w:r>
          </w:p>
        </w:tc>
      </w:tr>
      <w:tr w:rsidR="00EC6511" w:rsidTr="003F2FBC">
        <w:tc>
          <w:tcPr>
            <w:tcW w:w="9766" w:type="dxa"/>
            <w:tcBorders>
              <w:top w:val="double" w:sz="4" w:space="0" w:color="auto"/>
              <w:left w:val="double" w:sz="4" w:space="0" w:color="auto"/>
              <w:right w:val="double" w:sz="4" w:space="0" w:color="auto"/>
            </w:tcBorders>
          </w:tcPr>
          <w:p w:rsidR="00EC6511" w:rsidRPr="00201CF7" w:rsidRDefault="00201CF7" w:rsidP="00201CF7">
            <w:pPr>
              <w:autoSpaceDE w:val="0"/>
              <w:autoSpaceDN w:val="0"/>
              <w:adjustRightInd w:val="0"/>
              <w:rPr>
                <w:rFonts w:ascii="Arial" w:eastAsia="Times New Roman" w:hAnsi="Arial" w:cs="Times New Roman"/>
                <w:bCs/>
                <w:i/>
                <w:color w:val="000000" w:themeColor="text1"/>
                <w:kern w:val="32"/>
                <w:lang w:val="nl-NL"/>
              </w:rPr>
            </w:pPr>
            <w:r w:rsidRPr="007F649D">
              <w:rPr>
                <w:rFonts w:ascii="Arial" w:eastAsia="Times New Roman" w:hAnsi="Arial" w:cs="Times New Roman"/>
                <w:bCs/>
                <w:color w:val="000000" w:themeColor="text1"/>
                <w:kern w:val="32"/>
                <w:sz w:val="22"/>
                <w:szCs w:val="22"/>
                <w:lang w:val="nl-NL"/>
              </w:rPr>
              <w:t>De gemeente beschikt grotendeels over plannen voor het behoud van de archiefbescheiden bij bijzondere omstandigheden.</w:t>
            </w:r>
          </w:p>
        </w:tc>
      </w:tr>
      <w:tr w:rsidR="007F649D" w:rsidTr="003F2FBC">
        <w:tc>
          <w:tcPr>
            <w:tcW w:w="9766" w:type="dxa"/>
            <w:tcBorders>
              <w:top w:val="double" w:sz="4" w:space="0" w:color="auto"/>
              <w:left w:val="double" w:sz="4" w:space="0" w:color="auto"/>
              <w:right w:val="double" w:sz="4" w:space="0" w:color="auto"/>
            </w:tcBorders>
          </w:tcPr>
          <w:p w:rsidR="007F649D" w:rsidRPr="00201CF7" w:rsidRDefault="007F649D" w:rsidP="00201CF7">
            <w:pPr>
              <w:autoSpaceDE w:val="0"/>
              <w:autoSpaceDN w:val="0"/>
              <w:adjustRightInd w:val="0"/>
              <w:rPr>
                <w:rFonts w:ascii="Arial" w:eastAsia="Times New Roman" w:hAnsi="Arial" w:cs="Times New Roman"/>
                <w:bCs/>
                <w:i/>
                <w:color w:val="000000" w:themeColor="text1"/>
                <w:kern w:val="32"/>
                <w:lang w:val="nl-NL"/>
              </w:rPr>
            </w:pPr>
            <w:r>
              <w:rPr>
                <w:rFonts w:ascii="Arial" w:eastAsia="Times New Roman" w:hAnsi="Arial" w:cs="Times New Roman"/>
                <w:bCs/>
                <w:color w:val="000000" w:themeColor="text1"/>
                <w:kern w:val="32"/>
                <w:sz w:val="22"/>
                <w:szCs w:val="22"/>
              </w:rPr>
              <w:t>De gemeente beschikt over een calamiteitenplan archief (</w:t>
            </w:r>
            <w:r>
              <w:rPr>
                <w:rFonts w:ascii="Cambria-OneByteIdentityH" w:hAnsi="Cambria-OneByteIdentityH" w:cs="Cambria-OneByteIdentityH"/>
                <w:sz w:val="22"/>
                <w:szCs w:val="22"/>
                <w:lang w:val="nl-NL"/>
              </w:rPr>
              <w:t xml:space="preserve">15.B000762) maar deze maakt geen deel uit van het Bedrijfs Hulp Verleningsplan van de gemeente (15intp1538). Deze zouden moeten worden </w:t>
            </w:r>
            <w:r w:rsidR="003F2FBC">
              <w:rPr>
                <w:rFonts w:ascii="Cambria-OneByteIdentityH" w:hAnsi="Cambria-OneByteIdentityH" w:cs="Cambria-OneByteIdentityH"/>
                <w:sz w:val="22"/>
                <w:szCs w:val="22"/>
                <w:lang w:val="nl-NL"/>
              </w:rPr>
              <w:t>geïntegreerd</w:t>
            </w:r>
            <w:r>
              <w:rPr>
                <w:rFonts w:ascii="Cambria-OneByteIdentityH" w:hAnsi="Cambria-OneByteIdentityH" w:cs="Cambria-OneByteIdentityH"/>
                <w:sz w:val="22"/>
                <w:szCs w:val="22"/>
                <w:lang w:val="nl-NL"/>
              </w:rPr>
              <w:t>.</w:t>
            </w:r>
          </w:p>
        </w:tc>
      </w:tr>
    </w:tbl>
    <w:p w:rsidR="009F3E25" w:rsidRDefault="009F3E25" w:rsidP="00331B5E">
      <w:pPr>
        <w:keepNext/>
        <w:spacing w:after="60"/>
        <w:jc w:val="both"/>
        <w:outlineLvl w:val="0"/>
        <w:rPr>
          <w:rFonts w:ascii="Arial" w:eastAsia="Times New Roman" w:hAnsi="Arial" w:cs="Times New Roman"/>
          <w:bCs/>
          <w:color w:val="000000" w:themeColor="text1"/>
          <w:kern w:val="32"/>
          <w:sz w:val="22"/>
          <w:szCs w:val="22"/>
          <w:lang w:val="nl-NL"/>
        </w:rPr>
      </w:pPr>
    </w:p>
    <w:tbl>
      <w:tblPr>
        <w:tblStyle w:val="Tabelraster"/>
        <w:tblW w:w="0" w:type="auto"/>
        <w:tblLook w:val="04A0" w:firstRow="1" w:lastRow="0" w:firstColumn="1" w:lastColumn="0" w:noHBand="0" w:noVBand="1"/>
      </w:tblPr>
      <w:tblGrid>
        <w:gridCol w:w="9376"/>
      </w:tblGrid>
      <w:tr w:rsidR="00EC6511" w:rsidTr="00AD1EF8">
        <w:tc>
          <w:tcPr>
            <w:tcW w:w="9376" w:type="dxa"/>
            <w:tcBorders>
              <w:top w:val="double" w:sz="4" w:space="0" w:color="auto"/>
              <w:left w:val="double" w:sz="4" w:space="0" w:color="auto"/>
              <w:bottom w:val="double" w:sz="4" w:space="0" w:color="auto"/>
              <w:right w:val="double" w:sz="4" w:space="0" w:color="auto"/>
            </w:tcBorders>
          </w:tcPr>
          <w:p w:rsidR="00AD1EF8" w:rsidRDefault="00AD1EF8" w:rsidP="000876A2">
            <w:pPr>
              <w:keepNext/>
              <w:spacing w:after="60"/>
              <w:jc w:val="both"/>
              <w:outlineLvl w:val="0"/>
              <w:rPr>
                <w:rFonts w:ascii="Arial" w:eastAsia="Times New Roman" w:hAnsi="Arial" w:cs="Times New Roman"/>
                <w:b/>
                <w:bCs/>
                <w:color w:val="000000" w:themeColor="text1"/>
                <w:kern w:val="32"/>
                <w:lang w:val="nl-NL"/>
              </w:rPr>
            </w:pPr>
            <w:r>
              <w:rPr>
                <w:noProof/>
                <w:lang w:val="nl-NL"/>
              </w:rPr>
              <w:drawing>
                <wp:anchor distT="0" distB="0" distL="114300" distR="114300" simplePos="0" relativeHeight="251667456" behindDoc="0" locked="0" layoutInCell="1" allowOverlap="1" wp14:anchorId="20880383" wp14:editId="1CFB8266">
                  <wp:simplePos x="0" y="0"/>
                  <wp:positionH relativeFrom="column">
                    <wp:posOffset>5467350</wp:posOffset>
                  </wp:positionH>
                  <wp:positionV relativeFrom="paragraph">
                    <wp:posOffset>-52705</wp:posOffset>
                  </wp:positionV>
                  <wp:extent cx="295275" cy="285750"/>
                  <wp:effectExtent l="0" t="0" r="952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95275" cy="285750"/>
                          </a:xfrm>
                          <a:prstGeom prst="rect">
                            <a:avLst/>
                          </a:prstGeom>
                        </pic:spPr>
                      </pic:pic>
                    </a:graphicData>
                  </a:graphic>
                </wp:anchor>
              </w:drawing>
            </w:r>
            <w:r w:rsidR="00C52825">
              <w:rPr>
                <w:rFonts w:ascii="Arial" w:eastAsia="Times New Roman" w:hAnsi="Arial" w:cs="Times New Roman"/>
                <w:b/>
                <w:bCs/>
                <w:color w:val="000000" w:themeColor="text1"/>
                <w:kern w:val="32"/>
                <w:lang w:val="nl-NL"/>
              </w:rPr>
              <w:t>1</w:t>
            </w:r>
            <w:r w:rsidR="000876A2">
              <w:rPr>
                <w:rFonts w:ascii="Arial" w:eastAsia="Times New Roman" w:hAnsi="Arial" w:cs="Times New Roman"/>
                <w:b/>
                <w:bCs/>
                <w:color w:val="000000" w:themeColor="text1"/>
                <w:kern w:val="32"/>
                <w:lang w:val="nl-NL"/>
              </w:rPr>
              <w:t xml:space="preserve">0. Middelen en mensen – </w:t>
            </w:r>
          </w:p>
          <w:p w:rsidR="00EC6511" w:rsidRDefault="000876A2" w:rsidP="000876A2">
            <w:pPr>
              <w:keepNext/>
              <w:spacing w:after="60"/>
              <w:jc w:val="both"/>
              <w:outlineLvl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i/>
                <w:color w:val="000000" w:themeColor="text1"/>
                <w:kern w:val="32"/>
                <w:lang w:val="nl-NL"/>
              </w:rPr>
              <w:t>Kan de gemeente beredeneerd aangeven gelet op haar wettelijke taken voor de archiefzorg en het archiefbeheer hoeveel middelen en mensen zij hiervoor ter beschikking stelt alsmede hun kwaliteitsniveau?</w:t>
            </w:r>
          </w:p>
        </w:tc>
      </w:tr>
      <w:tr w:rsidR="00EC6511" w:rsidTr="00AD1EF8">
        <w:tc>
          <w:tcPr>
            <w:tcW w:w="9376" w:type="dxa"/>
            <w:tcBorders>
              <w:top w:val="double" w:sz="4" w:space="0" w:color="auto"/>
              <w:left w:val="double" w:sz="4" w:space="0" w:color="auto"/>
              <w:right w:val="double" w:sz="4" w:space="0" w:color="auto"/>
            </w:tcBorders>
          </w:tcPr>
          <w:p w:rsidR="00EC6511" w:rsidRPr="00AD1EF8" w:rsidRDefault="00AD1EF8" w:rsidP="00AD1EF8">
            <w:pPr>
              <w:autoSpaceDE w:val="0"/>
              <w:autoSpaceDN w:val="0"/>
              <w:adjustRightInd w:val="0"/>
              <w:rPr>
                <w:rFonts w:ascii="Arial" w:eastAsia="Times New Roman" w:hAnsi="Arial" w:cs="Times New Roman"/>
                <w:bCs/>
                <w:i/>
                <w:color w:val="000000" w:themeColor="text1"/>
                <w:kern w:val="32"/>
                <w:lang w:val="nl-NL"/>
              </w:rPr>
            </w:pPr>
            <w:r w:rsidRPr="00AD1EF8">
              <w:rPr>
                <w:rFonts w:ascii="Arial" w:eastAsia="Times New Roman" w:hAnsi="Arial" w:cs="Times New Roman"/>
                <w:bCs/>
                <w:i/>
                <w:color w:val="000000" w:themeColor="text1"/>
                <w:kern w:val="32"/>
                <w:lang w:val="nl-NL"/>
              </w:rPr>
              <w:t>De gemeente stelt voldoende middelen en mensen beschikbaar om de kosten t</w:t>
            </w:r>
            <w:r>
              <w:rPr>
                <w:rFonts w:ascii="Arial" w:eastAsia="Times New Roman" w:hAnsi="Arial" w:cs="Times New Roman"/>
                <w:bCs/>
                <w:i/>
                <w:color w:val="000000" w:themeColor="text1"/>
                <w:kern w:val="32"/>
                <w:lang w:val="nl-NL"/>
              </w:rPr>
              <w:t xml:space="preserve">e dekken die zijn verbonden aan </w:t>
            </w:r>
            <w:r w:rsidRPr="00AD1EF8">
              <w:rPr>
                <w:rFonts w:ascii="Arial" w:eastAsia="Times New Roman" w:hAnsi="Arial" w:cs="Times New Roman"/>
                <w:bCs/>
                <w:i/>
                <w:color w:val="000000" w:themeColor="text1"/>
                <w:kern w:val="32"/>
                <w:lang w:val="nl-NL"/>
              </w:rPr>
              <w:t xml:space="preserve">de uitoefening van de zorg voor c.q. het beheer van de archiefbescheiden. </w:t>
            </w:r>
            <w:r>
              <w:rPr>
                <w:rFonts w:ascii="Arial" w:eastAsia="Times New Roman" w:hAnsi="Arial" w:cs="Times New Roman"/>
                <w:bCs/>
                <w:i/>
                <w:color w:val="000000" w:themeColor="text1"/>
                <w:kern w:val="32"/>
                <w:lang w:val="nl-NL"/>
              </w:rPr>
              <w:t xml:space="preserve">Wel is het op dit ogenblik niet </w:t>
            </w:r>
            <w:r w:rsidRPr="00AD1EF8">
              <w:rPr>
                <w:rFonts w:ascii="Arial" w:eastAsia="Times New Roman" w:hAnsi="Arial" w:cs="Times New Roman"/>
                <w:bCs/>
                <w:i/>
                <w:color w:val="000000" w:themeColor="text1"/>
                <w:kern w:val="32"/>
                <w:lang w:val="nl-NL"/>
              </w:rPr>
              <w:t>duidelijk of dit voldoende zal zijn om de digitale omslag verder vorm te geven.</w:t>
            </w:r>
          </w:p>
        </w:tc>
      </w:tr>
      <w:tr w:rsidR="004F4C83" w:rsidTr="00AD1EF8">
        <w:tc>
          <w:tcPr>
            <w:tcW w:w="9376" w:type="dxa"/>
            <w:tcBorders>
              <w:top w:val="double" w:sz="4" w:space="0" w:color="auto"/>
              <w:left w:val="double" w:sz="4" w:space="0" w:color="auto"/>
              <w:bottom w:val="double" w:sz="4" w:space="0" w:color="auto"/>
              <w:right w:val="double" w:sz="4" w:space="0" w:color="auto"/>
            </w:tcBorders>
          </w:tcPr>
          <w:p w:rsidR="00AD1EF8" w:rsidRPr="00AD1EF8" w:rsidRDefault="00AD1EF8" w:rsidP="00AD1EF8">
            <w:pPr>
              <w:rPr>
                <w:rFonts w:ascii="Arial" w:eastAsia="Times New Roman" w:hAnsi="Arial" w:cs="Times New Roman"/>
                <w:bCs/>
                <w:i/>
                <w:color w:val="000000" w:themeColor="text1"/>
                <w:kern w:val="32"/>
                <w:lang w:val="nl-NL"/>
              </w:rPr>
            </w:pPr>
            <w:r>
              <w:rPr>
                <w:rFonts w:ascii="Arial" w:eastAsia="Times New Roman" w:hAnsi="Arial" w:cs="Times New Roman"/>
                <w:bCs/>
                <w:i/>
                <w:color w:val="000000" w:themeColor="text1"/>
                <w:kern w:val="32"/>
                <w:lang w:val="nl-NL"/>
              </w:rPr>
              <w:t xml:space="preserve">De </w:t>
            </w:r>
            <w:r w:rsidRPr="00AD1EF8">
              <w:rPr>
                <w:rFonts w:ascii="Arial" w:eastAsia="Times New Roman" w:hAnsi="Arial" w:cs="Times New Roman"/>
                <w:bCs/>
                <w:i/>
                <w:color w:val="000000" w:themeColor="text1"/>
                <w:kern w:val="32"/>
                <w:lang w:val="nl-NL"/>
              </w:rPr>
              <w:t xml:space="preserve">huidige bezetting </w:t>
            </w:r>
            <w:r>
              <w:rPr>
                <w:rFonts w:ascii="Arial" w:eastAsia="Times New Roman" w:hAnsi="Arial" w:cs="Times New Roman"/>
                <w:bCs/>
                <w:i/>
                <w:color w:val="000000" w:themeColor="text1"/>
                <w:kern w:val="32"/>
                <w:lang w:val="nl-NL"/>
              </w:rPr>
              <w:t xml:space="preserve">staat onder druk </w:t>
            </w:r>
            <w:r w:rsidRPr="00AD1EF8">
              <w:rPr>
                <w:rFonts w:ascii="Arial" w:eastAsia="Times New Roman" w:hAnsi="Arial" w:cs="Times New Roman"/>
                <w:bCs/>
                <w:i/>
                <w:color w:val="000000" w:themeColor="text1"/>
                <w:kern w:val="32"/>
                <w:lang w:val="nl-NL"/>
              </w:rPr>
              <w:t xml:space="preserve">omdat </w:t>
            </w:r>
            <w:r>
              <w:rPr>
                <w:rFonts w:ascii="Arial" w:eastAsia="Times New Roman" w:hAnsi="Arial" w:cs="Times New Roman"/>
                <w:bCs/>
                <w:i/>
                <w:color w:val="000000" w:themeColor="text1"/>
                <w:kern w:val="32"/>
                <w:lang w:val="nl-NL"/>
              </w:rPr>
              <w:t xml:space="preserve">binnen BUCH-verband keuzes zijn gemaakt </w:t>
            </w:r>
            <w:r w:rsidRPr="00AD1EF8">
              <w:rPr>
                <w:rFonts w:ascii="Arial" w:eastAsia="Times New Roman" w:hAnsi="Arial" w:cs="Times New Roman"/>
                <w:bCs/>
                <w:i/>
                <w:color w:val="000000" w:themeColor="text1"/>
                <w:kern w:val="32"/>
                <w:lang w:val="nl-NL"/>
              </w:rPr>
              <w:t xml:space="preserve">voor aangepaste processen </w:t>
            </w:r>
            <w:r>
              <w:rPr>
                <w:rFonts w:ascii="Arial" w:eastAsia="Times New Roman" w:hAnsi="Arial" w:cs="Times New Roman"/>
                <w:bCs/>
                <w:i/>
                <w:color w:val="000000" w:themeColor="text1"/>
                <w:kern w:val="32"/>
                <w:lang w:val="nl-NL"/>
              </w:rPr>
              <w:t xml:space="preserve">en systemen </w:t>
            </w:r>
            <w:r w:rsidRPr="00AD1EF8">
              <w:rPr>
                <w:rFonts w:ascii="Arial" w:eastAsia="Times New Roman" w:hAnsi="Arial" w:cs="Times New Roman"/>
                <w:bCs/>
                <w:i/>
                <w:color w:val="000000" w:themeColor="text1"/>
                <w:kern w:val="32"/>
                <w:lang w:val="nl-NL"/>
              </w:rPr>
              <w:t>die op dit moment met een omleiding administratief geregistreerd en/of gearchiveerd moeten worden.</w:t>
            </w:r>
            <w:r>
              <w:rPr>
                <w:rFonts w:ascii="Arial" w:eastAsia="Times New Roman" w:hAnsi="Arial" w:cs="Times New Roman"/>
                <w:bCs/>
                <w:i/>
                <w:color w:val="000000" w:themeColor="text1"/>
                <w:kern w:val="32"/>
                <w:lang w:val="nl-NL"/>
              </w:rPr>
              <w:t xml:space="preserve"> Daarnaast is het aantal beschikbare FTE’s voor de uitvoering van de toegenomen DIV-werkzaamheden aanzienlijk verminderd.</w:t>
            </w:r>
          </w:p>
          <w:p w:rsidR="004F4C83" w:rsidRPr="00AD1EF8" w:rsidRDefault="004F4C83" w:rsidP="00AD1EF8">
            <w:pPr>
              <w:keepNext/>
              <w:spacing w:after="60"/>
              <w:jc w:val="both"/>
              <w:outlineLvl w:val="0"/>
              <w:rPr>
                <w:rFonts w:ascii="Arial" w:eastAsia="Times New Roman" w:hAnsi="Arial" w:cs="Times New Roman"/>
                <w:bCs/>
                <w:color w:val="000000" w:themeColor="text1"/>
                <w:kern w:val="32"/>
                <w:sz w:val="22"/>
                <w:szCs w:val="22"/>
              </w:rPr>
            </w:pPr>
          </w:p>
        </w:tc>
      </w:tr>
    </w:tbl>
    <w:p w:rsidR="007F649D" w:rsidRDefault="007F649D">
      <w:pPr>
        <w:rPr>
          <w:rFonts w:ascii="Arial" w:eastAsia="Times New Roman" w:hAnsi="Arial" w:cs="Times New Roman"/>
          <w:b/>
          <w:bCs/>
          <w:color w:val="000000" w:themeColor="text1"/>
          <w:kern w:val="32"/>
          <w:lang w:val="nl-NL"/>
        </w:rPr>
      </w:pPr>
    </w:p>
    <w:p w:rsidR="00747615" w:rsidRDefault="00747615" w:rsidP="00331B5E">
      <w:pPr>
        <w:keepNext/>
        <w:spacing w:after="60"/>
        <w:jc w:val="both"/>
        <w:outlineLvl w:val="0"/>
        <w:rPr>
          <w:rFonts w:ascii="Arial" w:eastAsia="Times New Roman" w:hAnsi="Arial" w:cs="Times New Roman"/>
          <w:b/>
          <w:bCs/>
          <w:color w:val="000000" w:themeColor="text1"/>
          <w:kern w:val="32"/>
          <w:lang w:val="nl-NL"/>
        </w:rPr>
      </w:pPr>
    </w:p>
    <w:p w:rsidR="001B31DE" w:rsidRDefault="00B52B0E" w:rsidP="00331B5E">
      <w:pPr>
        <w:keepNext/>
        <w:spacing w:after="60"/>
        <w:jc w:val="both"/>
        <w:outlineLvl w:val="0"/>
        <w:rPr>
          <w:rFonts w:ascii="Arial" w:eastAsia="Times New Roman" w:hAnsi="Arial" w:cs="Times New Roman"/>
          <w:b/>
          <w:bCs/>
          <w:color w:val="000000" w:themeColor="text1"/>
          <w:kern w:val="32"/>
          <w:lang w:val="nl-NL"/>
        </w:rPr>
      </w:pPr>
      <w:r>
        <w:rPr>
          <w:rFonts w:ascii="Arial" w:eastAsia="Times New Roman" w:hAnsi="Arial" w:cs="Times New Roman"/>
          <w:b/>
          <w:bCs/>
          <w:color w:val="000000" w:themeColor="text1"/>
          <w:kern w:val="32"/>
          <w:lang w:val="nl-NL"/>
        </w:rPr>
        <w:t>Conclusie</w:t>
      </w:r>
    </w:p>
    <w:p w:rsidR="003F2FBC" w:rsidRDefault="003F2FBC" w:rsidP="003F2FBC">
      <w:pPr>
        <w:autoSpaceDE w:val="0"/>
        <w:autoSpaceDN w:val="0"/>
        <w:adjustRightInd w:val="0"/>
        <w:rPr>
          <w:rFonts w:ascii="Arial" w:eastAsia="Times New Roman" w:hAnsi="Arial" w:cs="Times New Roman"/>
          <w:bCs/>
          <w:color w:val="000000" w:themeColor="text1"/>
          <w:kern w:val="32"/>
          <w:sz w:val="22"/>
          <w:szCs w:val="22"/>
          <w:lang w:val="nl-NL"/>
        </w:rPr>
      </w:pPr>
    </w:p>
    <w:p w:rsidR="003F2FBC" w:rsidRPr="003F2FBC" w:rsidRDefault="003F2FBC" w:rsidP="003F2FBC">
      <w:pPr>
        <w:autoSpaceDE w:val="0"/>
        <w:autoSpaceDN w:val="0"/>
        <w:adjustRightInd w:val="0"/>
        <w:rPr>
          <w:rFonts w:ascii="Arial" w:eastAsia="Times New Roman" w:hAnsi="Arial" w:cs="Times New Roman"/>
          <w:bCs/>
          <w:color w:val="000000" w:themeColor="text1"/>
          <w:kern w:val="32"/>
          <w:sz w:val="22"/>
          <w:szCs w:val="22"/>
          <w:lang w:val="nl-NL"/>
        </w:rPr>
      </w:pPr>
    </w:p>
    <w:p w:rsidR="00AA6E2C" w:rsidRDefault="003F2FBC" w:rsidP="00B52B0E">
      <w:pPr>
        <w:pStyle w:val="Lijstalinea"/>
        <w:numPr>
          <w:ilvl w:val="0"/>
          <w:numId w:val="40"/>
        </w:numPr>
        <w:autoSpaceDE w:val="0"/>
        <w:autoSpaceDN w:val="0"/>
        <w:adjustRightInd w:val="0"/>
        <w:rPr>
          <w:rFonts w:ascii="Arial" w:eastAsia="Times New Roman" w:hAnsi="Arial" w:cs="Times New Roman"/>
          <w:bCs/>
          <w:color w:val="000000" w:themeColor="text1"/>
          <w:kern w:val="32"/>
          <w:sz w:val="22"/>
          <w:szCs w:val="22"/>
          <w:lang w:val="nl-NL"/>
        </w:rPr>
      </w:pPr>
      <w:r w:rsidRPr="00B52B0E">
        <w:rPr>
          <w:rFonts w:ascii="Arial" w:eastAsia="Times New Roman" w:hAnsi="Arial" w:cs="Times New Roman"/>
          <w:bCs/>
          <w:color w:val="000000" w:themeColor="text1"/>
          <w:kern w:val="32"/>
          <w:sz w:val="22"/>
          <w:szCs w:val="22"/>
          <w:lang w:val="nl-NL"/>
        </w:rPr>
        <w:t>De gemeente Bergen heeft haar (digitale</w:t>
      </w:r>
      <w:r w:rsidR="00B52B0E">
        <w:rPr>
          <w:rFonts w:ascii="Arial" w:eastAsia="Times New Roman" w:hAnsi="Arial" w:cs="Times New Roman"/>
          <w:bCs/>
          <w:color w:val="000000" w:themeColor="text1"/>
          <w:kern w:val="32"/>
          <w:sz w:val="22"/>
          <w:szCs w:val="22"/>
          <w:lang w:val="nl-NL"/>
        </w:rPr>
        <w:t>)</w:t>
      </w:r>
      <w:r w:rsidRPr="00B52B0E">
        <w:rPr>
          <w:rFonts w:ascii="Arial" w:eastAsia="Times New Roman" w:hAnsi="Arial" w:cs="Times New Roman"/>
          <w:bCs/>
          <w:color w:val="000000" w:themeColor="text1"/>
          <w:kern w:val="32"/>
          <w:sz w:val="22"/>
          <w:szCs w:val="22"/>
          <w:lang w:val="nl-NL"/>
        </w:rPr>
        <w:t xml:space="preserve"> informatiehuishouding</w:t>
      </w:r>
      <w:r w:rsidR="00B52B0E">
        <w:rPr>
          <w:rFonts w:ascii="Arial" w:eastAsia="Times New Roman" w:hAnsi="Arial" w:cs="Times New Roman"/>
          <w:bCs/>
          <w:color w:val="000000" w:themeColor="text1"/>
          <w:kern w:val="32"/>
          <w:sz w:val="22"/>
          <w:szCs w:val="22"/>
          <w:lang w:val="nl-NL"/>
        </w:rPr>
        <w:t xml:space="preserve"> in 2016 </w:t>
      </w:r>
      <w:r w:rsidRPr="00B52B0E">
        <w:rPr>
          <w:rFonts w:ascii="Arial" w:eastAsia="Times New Roman" w:hAnsi="Arial" w:cs="Times New Roman"/>
          <w:bCs/>
          <w:color w:val="000000" w:themeColor="text1"/>
          <w:kern w:val="32"/>
          <w:sz w:val="22"/>
          <w:szCs w:val="22"/>
          <w:lang w:val="nl-NL"/>
        </w:rPr>
        <w:t>goed op orde en heeft weer een aantal doelstellingen bereikt, zie 1.2)</w:t>
      </w:r>
    </w:p>
    <w:p w:rsidR="00B52B0E" w:rsidRDefault="00B52B0E" w:rsidP="00B52B0E">
      <w:pPr>
        <w:pStyle w:val="Lijstalinea"/>
        <w:numPr>
          <w:ilvl w:val="0"/>
          <w:numId w:val="40"/>
        </w:numPr>
        <w:autoSpaceDE w:val="0"/>
        <w:autoSpaceDN w:val="0"/>
        <w:adjustRightInd w:val="0"/>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In het KPI- verslag 2017 komt het nog niet tot uiting maar de personele bezetting</w:t>
      </w:r>
      <w:r w:rsidR="00F40969">
        <w:rPr>
          <w:rFonts w:ascii="Arial" w:eastAsia="Times New Roman" w:hAnsi="Arial" w:cs="Times New Roman"/>
          <w:bCs/>
          <w:color w:val="000000" w:themeColor="text1"/>
          <w:kern w:val="32"/>
          <w:sz w:val="22"/>
          <w:szCs w:val="22"/>
          <w:lang w:val="nl-NL"/>
        </w:rPr>
        <w:t>,</w:t>
      </w:r>
      <w:r w:rsidR="009E0656">
        <w:rPr>
          <w:rFonts w:ascii="Arial" w:eastAsia="Times New Roman" w:hAnsi="Arial" w:cs="Times New Roman"/>
          <w:bCs/>
          <w:color w:val="000000" w:themeColor="text1"/>
          <w:kern w:val="32"/>
          <w:sz w:val="22"/>
          <w:szCs w:val="22"/>
          <w:lang w:val="nl-NL"/>
        </w:rPr>
        <w:t xml:space="preserve"> de kennis van de systemen </w:t>
      </w:r>
      <w:r>
        <w:rPr>
          <w:rFonts w:ascii="Arial" w:eastAsia="Times New Roman" w:hAnsi="Arial" w:cs="Times New Roman"/>
          <w:bCs/>
          <w:color w:val="000000" w:themeColor="text1"/>
          <w:kern w:val="32"/>
          <w:sz w:val="22"/>
          <w:szCs w:val="22"/>
          <w:lang w:val="nl-NL"/>
        </w:rPr>
        <w:t>behoeft aandacht (zie punten 3, 5 en 10). Dit heeft de aandacht van de Team- en Programmamanager.</w:t>
      </w:r>
    </w:p>
    <w:p w:rsidR="00CF3682" w:rsidRDefault="00CF3682" w:rsidP="00B52B0E">
      <w:pPr>
        <w:tabs>
          <w:tab w:val="left" w:pos="8415"/>
        </w:tabs>
        <w:rPr>
          <w:lang w:val="nl-NL"/>
        </w:rPr>
      </w:pPr>
    </w:p>
    <w:p w:rsidR="006C4697" w:rsidRDefault="006C4697" w:rsidP="00B52B0E">
      <w:pPr>
        <w:tabs>
          <w:tab w:val="left" w:pos="8415"/>
        </w:tabs>
        <w:rPr>
          <w:lang w:val="nl-NL"/>
        </w:rPr>
      </w:pPr>
    </w:p>
    <w:p w:rsidR="006C4697" w:rsidRPr="00B52B0E" w:rsidRDefault="006C4697" w:rsidP="00B52B0E">
      <w:pPr>
        <w:tabs>
          <w:tab w:val="left" w:pos="8415"/>
        </w:tabs>
        <w:rPr>
          <w:lang w:val="nl-NL"/>
        </w:rPr>
      </w:pPr>
    </w:p>
    <w:p w:rsidR="00B52B0E" w:rsidRDefault="006C4697">
      <w:pPr>
        <w:tabs>
          <w:tab w:val="left" w:pos="8415"/>
        </w:tabs>
        <w:rPr>
          <w:rFonts w:ascii="Arial" w:eastAsia="Times New Roman" w:hAnsi="Arial" w:cs="Times New Roman"/>
          <w:bCs/>
          <w:color w:val="000000" w:themeColor="text1"/>
          <w:kern w:val="32"/>
          <w:sz w:val="22"/>
          <w:szCs w:val="22"/>
          <w:lang w:val="nl-NL"/>
        </w:rPr>
      </w:pPr>
      <w:r w:rsidRPr="006C4697">
        <w:rPr>
          <w:rFonts w:ascii="Arial" w:eastAsia="Times New Roman" w:hAnsi="Arial" w:cs="Times New Roman"/>
          <w:bCs/>
          <w:color w:val="000000" w:themeColor="text1"/>
          <w:kern w:val="32"/>
          <w:sz w:val="22"/>
          <w:szCs w:val="22"/>
          <w:lang w:val="nl-NL"/>
        </w:rPr>
        <w:t>Bijlagen</w:t>
      </w:r>
    </w:p>
    <w:p w:rsid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Brief verslag archief kpi’s 2017</w:t>
      </w:r>
    </w:p>
    <w:p w:rsid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Dit document (reactie op het verslag)</w:t>
      </w:r>
    </w:p>
    <w:p w:rsid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Brief Regionaal Archief benchmark 2016</w:t>
      </w:r>
    </w:p>
    <w:p w:rsid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Bijlage Regionaal Archief benchmark 2016</w:t>
      </w:r>
    </w:p>
    <w:p w:rsid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Brief Provincie verminderd toezicht</w:t>
      </w:r>
    </w:p>
    <w:p w:rsidR="006C4697" w:rsidRPr="006C4697" w:rsidRDefault="006C4697" w:rsidP="006C4697">
      <w:pPr>
        <w:pStyle w:val="Lijstalinea"/>
        <w:numPr>
          <w:ilvl w:val="0"/>
          <w:numId w:val="41"/>
        </w:numPr>
        <w:tabs>
          <w:tab w:val="left" w:pos="8415"/>
        </w:tabs>
        <w:rPr>
          <w:rFonts w:ascii="Arial" w:eastAsia="Times New Roman" w:hAnsi="Arial" w:cs="Times New Roman"/>
          <w:bCs/>
          <w:color w:val="000000" w:themeColor="text1"/>
          <w:kern w:val="32"/>
          <w:sz w:val="22"/>
          <w:szCs w:val="22"/>
          <w:lang w:val="nl-NL"/>
        </w:rPr>
      </w:pPr>
      <w:r>
        <w:rPr>
          <w:rFonts w:ascii="Arial" w:eastAsia="Times New Roman" w:hAnsi="Arial" w:cs="Times New Roman"/>
          <w:bCs/>
          <w:color w:val="000000" w:themeColor="text1"/>
          <w:kern w:val="32"/>
          <w:sz w:val="22"/>
          <w:szCs w:val="22"/>
          <w:lang w:val="nl-NL"/>
        </w:rPr>
        <w:t>Brief Provincie project en emailarchivering</w:t>
      </w:r>
    </w:p>
    <w:sectPr w:rsidR="006C4697" w:rsidRPr="006C4697" w:rsidSect="00220528">
      <w:headerReference w:type="even" r:id="rId25"/>
      <w:headerReference w:type="default" r:id="rId26"/>
      <w:footerReference w:type="even" r:id="rId27"/>
      <w:footerReference w:type="default" r:id="rId28"/>
      <w:headerReference w:type="first" r:id="rId29"/>
      <w:footerReference w:type="first" r:id="rId3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82" w:rsidRDefault="00CF3682" w:rsidP="00830C74">
      <w:r>
        <w:separator/>
      </w:r>
    </w:p>
  </w:endnote>
  <w:endnote w:type="continuationSeparator" w:id="0">
    <w:p w:rsidR="00CF3682" w:rsidRDefault="00CF3682" w:rsidP="0083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OneByteIdentityH">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Arial"/>
    <w:panose1 w:val="00000000000000000000"/>
    <w:charset w:val="00"/>
    <w:family w:val="auto"/>
    <w:notTrueType/>
    <w:pitch w:val="default"/>
    <w:sig w:usb0="00000003" w:usb1="00000000" w:usb2="00000000" w:usb3="00000000" w:csb0="00000001" w:csb1="00000000"/>
  </w:font>
  <w:font w:name="Cambria-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0" w:rsidRDefault="00EC1E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2" w:rsidRDefault="00EC1E80">
    <w:pPr>
      <w:pStyle w:val="Voettekst"/>
      <w:pBdr>
        <w:top w:val="thinThickSmallGap" w:sz="24" w:space="1" w:color="622423" w:themeColor="accent2" w:themeShade="7F"/>
      </w:pBdr>
      <w:rPr>
        <w:rFonts w:asciiTheme="majorHAnsi" w:hAnsiTheme="majorHAnsi"/>
      </w:rPr>
    </w:pPr>
    <w:r>
      <w:t>17.B002923/BB17.00310   juni</w:t>
    </w:r>
    <w:r w:rsidR="00CF3682">
      <w:t xml:space="preserve"> </w:t>
    </w:r>
    <w:r w:rsidR="00CD4017">
      <w:t>2017</w:t>
    </w:r>
    <w:r w:rsidR="00CF3682">
      <w:rPr>
        <w:rFonts w:asciiTheme="majorHAnsi" w:hAnsiTheme="majorHAnsi"/>
      </w:rPr>
      <w:ptab w:relativeTo="margin" w:alignment="right" w:leader="none"/>
    </w:r>
    <w:r w:rsidR="00CF3682">
      <w:rPr>
        <w:rFonts w:asciiTheme="majorHAnsi" w:hAnsiTheme="majorHAnsi"/>
      </w:rPr>
      <w:t xml:space="preserve">Pagina </w:t>
    </w:r>
    <w:r w:rsidR="00AF7796">
      <w:fldChar w:fldCharType="begin"/>
    </w:r>
    <w:r w:rsidR="00AF7796">
      <w:instrText xml:space="preserve"> PAGE   \* MERGEFORMAT </w:instrText>
    </w:r>
    <w:r w:rsidR="00AF7796">
      <w:fldChar w:fldCharType="separate"/>
    </w:r>
    <w:r w:rsidR="004818D7" w:rsidRPr="004818D7">
      <w:rPr>
        <w:rFonts w:asciiTheme="majorHAnsi" w:hAnsiTheme="majorHAnsi"/>
        <w:noProof/>
      </w:rPr>
      <w:t>5</w:t>
    </w:r>
    <w:r w:rsidR="00AF7796">
      <w:rPr>
        <w:rFonts w:asciiTheme="majorHAnsi" w:hAnsiTheme="majorHAnsi"/>
        <w:noProof/>
      </w:rPr>
      <w:fldChar w:fldCharType="end"/>
    </w:r>
  </w:p>
  <w:p w:rsidR="00CF3682" w:rsidRDefault="00CF368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0" w:rsidRDefault="00EC1E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82" w:rsidRDefault="00CF3682" w:rsidP="00830C74">
      <w:r>
        <w:separator/>
      </w:r>
    </w:p>
  </w:footnote>
  <w:footnote w:type="continuationSeparator" w:id="0">
    <w:p w:rsidR="00CF3682" w:rsidRDefault="00CF3682" w:rsidP="0083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0" w:rsidRDefault="00EC1E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2" w:rsidRDefault="00CF3682" w:rsidP="001A0CE9">
    <w:pPr>
      <w:pStyle w:val="Koptekst"/>
      <w:jc w:val="right"/>
    </w:pPr>
    <w:r>
      <w:rPr>
        <w:noProof/>
        <w:lang w:val="nl-NL"/>
      </w:rPr>
      <w:drawing>
        <wp:inline distT="0" distB="0" distL="0" distR="0">
          <wp:extent cx="1905000" cy="742950"/>
          <wp:effectExtent l="19050" t="0" r="0" b="0"/>
          <wp:docPr id="17" name="Afbeelding 17" descr="logo-gem-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em-bergen"/>
                  <pic:cNvPicPr>
                    <a:picLocks noChangeAspect="1" noChangeArrowheads="1"/>
                  </pic:cNvPicPr>
                </pic:nvPicPr>
                <pic:blipFill>
                  <a:blip r:embed="rId1"/>
                  <a:srcRect/>
                  <a:stretch>
                    <a:fillRect/>
                  </a:stretch>
                </pic:blipFill>
                <pic:spPr bwMode="auto">
                  <a:xfrm>
                    <a:off x="0" y="0"/>
                    <a:ext cx="1905000" cy="7429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80" w:rsidRDefault="00EC1E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BF2"/>
    <w:multiLevelType w:val="hybridMultilevel"/>
    <w:tmpl w:val="789A2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D43CF"/>
    <w:multiLevelType w:val="hybridMultilevel"/>
    <w:tmpl w:val="28FC9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D174EA"/>
    <w:multiLevelType w:val="hybridMultilevel"/>
    <w:tmpl w:val="5E9602E2"/>
    <w:lvl w:ilvl="0" w:tplc="04130001">
      <w:start w:val="1"/>
      <w:numFmt w:val="bullet"/>
      <w:lvlText w:val=""/>
      <w:lvlJc w:val="left"/>
      <w:pPr>
        <w:ind w:left="720" w:hanging="360"/>
      </w:pPr>
      <w:rPr>
        <w:rFonts w:ascii="Symbol" w:hAnsi="Symbol"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620D3"/>
    <w:multiLevelType w:val="hybridMultilevel"/>
    <w:tmpl w:val="72467076"/>
    <w:lvl w:ilvl="0" w:tplc="CA804646">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D3B234C"/>
    <w:multiLevelType w:val="hybridMultilevel"/>
    <w:tmpl w:val="702E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4F2"/>
    <w:multiLevelType w:val="hybridMultilevel"/>
    <w:tmpl w:val="C66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3102"/>
    <w:multiLevelType w:val="hybridMultilevel"/>
    <w:tmpl w:val="C3B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87C96"/>
    <w:multiLevelType w:val="multilevel"/>
    <w:tmpl w:val="9A401828"/>
    <w:lvl w:ilvl="0">
      <w:start w:val="1"/>
      <w:numFmt w:val="decimal"/>
      <w:lvlText w:val="%1"/>
      <w:lvlJc w:val="left"/>
      <w:pPr>
        <w:ind w:left="460" w:hanging="460"/>
      </w:pPr>
      <w:rPr>
        <w:rFonts w:hint="default"/>
        <w:b/>
        <w:sz w:val="28"/>
      </w:rPr>
    </w:lvl>
    <w:lvl w:ilvl="1">
      <w:start w:val="1"/>
      <w:numFmt w:val="decimal"/>
      <w:lvlText w:val="%1.%2"/>
      <w:lvlJc w:val="left"/>
      <w:pPr>
        <w:ind w:left="460" w:hanging="4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3462604D"/>
    <w:multiLevelType w:val="hybridMultilevel"/>
    <w:tmpl w:val="7A20B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6E253B"/>
    <w:multiLevelType w:val="hybridMultilevel"/>
    <w:tmpl w:val="A470E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D323C6"/>
    <w:multiLevelType w:val="hybridMultilevel"/>
    <w:tmpl w:val="5D2A756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911562"/>
    <w:multiLevelType w:val="hybridMultilevel"/>
    <w:tmpl w:val="101EB790"/>
    <w:lvl w:ilvl="0" w:tplc="1922A35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D5FB2"/>
    <w:multiLevelType w:val="hybridMultilevel"/>
    <w:tmpl w:val="EC7C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F0629"/>
    <w:multiLevelType w:val="hybridMultilevel"/>
    <w:tmpl w:val="3A902058"/>
    <w:lvl w:ilvl="0" w:tplc="3F08765E">
      <w:start w:val="1"/>
      <w:numFmt w:val="decimal"/>
      <w:lvlText w:val="%1."/>
      <w:lvlJc w:val="left"/>
      <w:pPr>
        <w:tabs>
          <w:tab w:val="num" w:pos="360"/>
        </w:tabs>
        <w:ind w:left="340" w:hanging="34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7415C4"/>
    <w:multiLevelType w:val="hybridMultilevel"/>
    <w:tmpl w:val="D25A5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3A2613"/>
    <w:multiLevelType w:val="hybridMultilevel"/>
    <w:tmpl w:val="E0F0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86B81"/>
    <w:multiLevelType w:val="hybridMultilevel"/>
    <w:tmpl w:val="89DC5AFE"/>
    <w:lvl w:ilvl="0" w:tplc="1922A356">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2F3A2A"/>
    <w:multiLevelType w:val="hybridMultilevel"/>
    <w:tmpl w:val="3834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B111B"/>
    <w:multiLevelType w:val="hybridMultilevel"/>
    <w:tmpl w:val="C25C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42849"/>
    <w:multiLevelType w:val="hybridMultilevel"/>
    <w:tmpl w:val="464EB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A12BC3"/>
    <w:multiLevelType w:val="hybridMultilevel"/>
    <w:tmpl w:val="2774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066FC"/>
    <w:multiLevelType w:val="hybridMultilevel"/>
    <w:tmpl w:val="1896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A542FC"/>
    <w:multiLevelType w:val="multilevel"/>
    <w:tmpl w:val="69C66A2A"/>
    <w:lvl w:ilvl="0">
      <w:start w:val="1"/>
      <w:numFmt w:val="decimal"/>
      <w:lvlText w:val="%1"/>
      <w:lvlJc w:val="left"/>
      <w:pPr>
        <w:ind w:left="405" w:hanging="405"/>
      </w:pPr>
      <w:rPr>
        <w:rFonts w:hint="default"/>
        <w:b/>
        <w:sz w:val="28"/>
      </w:rPr>
    </w:lvl>
    <w:lvl w:ilvl="1">
      <w:start w:val="2"/>
      <w:numFmt w:val="decimal"/>
      <w:lvlText w:val="%1.%2"/>
      <w:lvlJc w:val="left"/>
      <w:pPr>
        <w:ind w:left="405" w:hanging="405"/>
      </w:pPr>
      <w:rPr>
        <w:rFonts w:hint="default"/>
        <w:b/>
        <w:sz w:val="24"/>
        <w:szCs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3" w15:restartNumberingAfterBreak="0">
    <w:nsid w:val="53007D04"/>
    <w:multiLevelType w:val="hybridMultilevel"/>
    <w:tmpl w:val="E0F83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A236C2"/>
    <w:multiLevelType w:val="hybridMultilevel"/>
    <w:tmpl w:val="3AAE7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EF0020"/>
    <w:multiLevelType w:val="hybridMultilevel"/>
    <w:tmpl w:val="03C874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2C0102"/>
    <w:multiLevelType w:val="hybridMultilevel"/>
    <w:tmpl w:val="1B58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D4A77"/>
    <w:multiLevelType w:val="hybridMultilevel"/>
    <w:tmpl w:val="2A404602"/>
    <w:lvl w:ilvl="0" w:tplc="1922A35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0D053A"/>
    <w:multiLevelType w:val="hybridMultilevel"/>
    <w:tmpl w:val="73B0A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7B0F95"/>
    <w:multiLevelType w:val="hybridMultilevel"/>
    <w:tmpl w:val="134CB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137480"/>
    <w:multiLevelType w:val="hybridMultilevel"/>
    <w:tmpl w:val="A5B47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1068B8"/>
    <w:multiLevelType w:val="hybridMultilevel"/>
    <w:tmpl w:val="EB4ECC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AB3284"/>
    <w:multiLevelType w:val="hybridMultilevel"/>
    <w:tmpl w:val="3B628174"/>
    <w:lvl w:ilvl="0" w:tplc="8182C86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3560C7"/>
    <w:multiLevelType w:val="hybridMultilevel"/>
    <w:tmpl w:val="DCB6F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573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4909CF"/>
    <w:multiLevelType w:val="hybridMultilevel"/>
    <w:tmpl w:val="E708A2B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B804A2A"/>
    <w:multiLevelType w:val="hybridMultilevel"/>
    <w:tmpl w:val="06E28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A23ED4"/>
    <w:multiLevelType w:val="multilevel"/>
    <w:tmpl w:val="09DA32CE"/>
    <w:lvl w:ilvl="0">
      <w:start w:val="1"/>
      <w:numFmt w:val="decimal"/>
      <w:lvlText w:val="%1."/>
      <w:lvlJc w:val="left"/>
      <w:pPr>
        <w:ind w:left="720" w:hanging="360"/>
      </w:pPr>
      <w:rPr>
        <w:rFonts w:hint="default"/>
      </w:rPr>
    </w:lvl>
    <w:lvl w:ilvl="1">
      <w:start w:val="3"/>
      <w:numFmt w:val="decimal"/>
      <w:isLgl/>
      <w:lvlText w:val="%1.%2"/>
      <w:lvlJc w:val="left"/>
      <w:pPr>
        <w:ind w:left="1098" w:hanging="390"/>
      </w:pPr>
      <w:rPr>
        <w:rFonts w:hint="default"/>
        <w:b/>
        <w:sz w:val="24"/>
      </w:rPr>
    </w:lvl>
    <w:lvl w:ilvl="2">
      <w:start w:val="1"/>
      <w:numFmt w:val="decimal"/>
      <w:isLgl/>
      <w:lvlText w:val="%1.%2.%3"/>
      <w:lvlJc w:val="left"/>
      <w:pPr>
        <w:ind w:left="1776" w:hanging="720"/>
      </w:pPr>
      <w:rPr>
        <w:rFonts w:hint="default"/>
        <w:b/>
        <w:sz w:val="24"/>
      </w:rPr>
    </w:lvl>
    <w:lvl w:ilvl="3">
      <w:start w:val="1"/>
      <w:numFmt w:val="decimal"/>
      <w:isLgl/>
      <w:lvlText w:val="%1.%2.%3.%4"/>
      <w:lvlJc w:val="left"/>
      <w:pPr>
        <w:ind w:left="2124" w:hanging="720"/>
      </w:pPr>
      <w:rPr>
        <w:rFonts w:hint="default"/>
        <w:b/>
        <w:sz w:val="24"/>
      </w:rPr>
    </w:lvl>
    <w:lvl w:ilvl="4">
      <w:start w:val="1"/>
      <w:numFmt w:val="decimal"/>
      <w:isLgl/>
      <w:lvlText w:val="%1.%2.%3.%4.%5"/>
      <w:lvlJc w:val="left"/>
      <w:pPr>
        <w:ind w:left="2832" w:hanging="1080"/>
      </w:pPr>
      <w:rPr>
        <w:rFonts w:hint="default"/>
        <w:b/>
        <w:sz w:val="24"/>
      </w:rPr>
    </w:lvl>
    <w:lvl w:ilvl="5">
      <w:start w:val="1"/>
      <w:numFmt w:val="decimal"/>
      <w:isLgl/>
      <w:lvlText w:val="%1.%2.%3.%4.%5.%6"/>
      <w:lvlJc w:val="left"/>
      <w:pPr>
        <w:ind w:left="3180" w:hanging="1080"/>
      </w:pPr>
      <w:rPr>
        <w:rFonts w:hint="default"/>
        <w:b/>
        <w:sz w:val="24"/>
      </w:rPr>
    </w:lvl>
    <w:lvl w:ilvl="6">
      <w:start w:val="1"/>
      <w:numFmt w:val="decimal"/>
      <w:isLgl/>
      <w:lvlText w:val="%1.%2.%3.%4.%5.%6.%7"/>
      <w:lvlJc w:val="left"/>
      <w:pPr>
        <w:ind w:left="3888" w:hanging="1440"/>
      </w:pPr>
      <w:rPr>
        <w:rFonts w:hint="default"/>
        <w:b/>
        <w:sz w:val="24"/>
      </w:rPr>
    </w:lvl>
    <w:lvl w:ilvl="7">
      <w:start w:val="1"/>
      <w:numFmt w:val="decimal"/>
      <w:isLgl/>
      <w:lvlText w:val="%1.%2.%3.%4.%5.%6.%7.%8"/>
      <w:lvlJc w:val="left"/>
      <w:pPr>
        <w:ind w:left="4236" w:hanging="1440"/>
      </w:pPr>
      <w:rPr>
        <w:rFonts w:hint="default"/>
        <w:b/>
        <w:sz w:val="24"/>
      </w:rPr>
    </w:lvl>
    <w:lvl w:ilvl="8">
      <w:start w:val="1"/>
      <w:numFmt w:val="decimal"/>
      <w:isLgl/>
      <w:lvlText w:val="%1.%2.%3.%4.%5.%6.%7.%8.%9"/>
      <w:lvlJc w:val="left"/>
      <w:pPr>
        <w:ind w:left="4944" w:hanging="1800"/>
      </w:pPr>
      <w:rPr>
        <w:rFonts w:hint="default"/>
        <w:b/>
        <w:sz w:val="24"/>
      </w:rPr>
    </w:lvl>
  </w:abstractNum>
  <w:abstractNum w:abstractNumId="38" w15:restartNumberingAfterBreak="0">
    <w:nsid w:val="759C201C"/>
    <w:multiLevelType w:val="hybridMultilevel"/>
    <w:tmpl w:val="247C07D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9" w15:restartNumberingAfterBreak="0">
    <w:nsid w:val="792854E5"/>
    <w:multiLevelType w:val="hybridMultilevel"/>
    <w:tmpl w:val="DA407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66432E"/>
    <w:multiLevelType w:val="hybridMultilevel"/>
    <w:tmpl w:val="723AAF36"/>
    <w:lvl w:ilvl="0" w:tplc="8182C86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26"/>
  </w:num>
  <w:num w:numId="5">
    <w:abstractNumId w:val="12"/>
  </w:num>
  <w:num w:numId="6">
    <w:abstractNumId w:val="18"/>
  </w:num>
  <w:num w:numId="7">
    <w:abstractNumId w:val="15"/>
  </w:num>
  <w:num w:numId="8">
    <w:abstractNumId w:val="5"/>
  </w:num>
  <w:num w:numId="9">
    <w:abstractNumId w:val="4"/>
  </w:num>
  <w:num w:numId="10">
    <w:abstractNumId w:val="6"/>
  </w:num>
  <w:num w:numId="11">
    <w:abstractNumId w:val="17"/>
  </w:num>
  <w:num w:numId="12">
    <w:abstractNumId w:val="20"/>
  </w:num>
  <w:num w:numId="13">
    <w:abstractNumId w:val="22"/>
  </w:num>
  <w:num w:numId="14">
    <w:abstractNumId w:val="29"/>
  </w:num>
  <w:num w:numId="15">
    <w:abstractNumId w:val="9"/>
  </w:num>
  <w:num w:numId="16">
    <w:abstractNumId w:val="23"/>
  </w:num>
  <w:num w:numId="17">
    <w:abstractNumId w:val="30"/>
  </w:num>
  <w:num w:numId="18">
    <w:abstractNumId w:val="36"/>
  </w:num>
  <w:num w:numId="19">
    <w:abstractNumId w:val="28"/>
  </w:num>
  <w:num w:numId="20">
    <w:abstractNumId w:val="34"/>
  </w:num>
  <w:num w:numId="21">
    <w:abstractNumId w:val="24"/>
  </w:num>
  <w:num w:numId="22">
    <w:abstractNumId w:val="14"/>
  </w:num>
  <w:num w:numId="23">
    <w:abstractNumId w:val="37"/>
  </w:num>
  <w:num w:numId="24">
    <w:abstractNumId w:val="19"/>
  </w:num>
  <w:num w:numId="25">
    <w:abstractNumId w:val="0"/>
  </w:num>
  <w:num w:numId="26">
    <w:abstractNumId w:val="1"/>
  </w:num>
  <w:num w:numId="27">
    <w:abstractNumId w:val="16"/>
  </w:num>
  <w:num w:numId="28">
    <w:abstractNumId w:val="11"/>
  </w:num>
  <w:num w:numId="29">
    <w:abstractNumId w:val="27"/>
  </w:num>
  <w:num w:numId="30">
    <w:abstractNumId w:val="38"/>
  </w:num>
  <w:num w:numId="31">
    <w:abstractNumId w:val="10"/>
  </w:num>
  <w:num w:numId="32">
    <w:abstractNumId w:val="35"/>
  </w:num>
  <w:num w:numId="33">
    <w:abstractNumId w:val="25"/>
  </w:num>
  <w:num w:numId="34">
    <w:abstractNumId w:val="31"/>
  </w:num>
  <w:num w:numId="35">
    <w:abstractNumId w:val="33"/>
  </w:num>
  <w:num w:numId="36">
    <w:abstractNumId w:val="21"/>
  </w:num>
  <w:num w:numId="37">
    <w:abstractNumId w:val="3"/>
  </w:num>
  <w:num w:numId="38">
    <w:abstractNumId w:val="40"/>
  </w:num>
  <w:num w:numId="39">
    <w:abstractNumId w:val="8"/>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tFileNames" w:val="F:\WinApps\MITOffice\pmit\Sjabloon\Algemeen\Bouwstenen\Koptekst logo - blad 2.dot|"/>
    <w:docVar w:name="mitStyleTemplates" w:val="|"/>
  </w:docVars>
  <w:rsids>
    <w:rsidRoot w:val="00EC45B4"/>
    <w:rsid w:val="00004417"/>
    <w:rsid w:val="0000455F"/>
    <w:rsid w:val="000115C3"/>
    <w:rsid w:val="00014E31"/>
    <w:rsid w:val="000321B2"/>
    <w:rsid w:val="0003389A"/>
    <w:rsid w:val="00035D56"/>
    <w:rsid w:val="00037EC5"/>
    <w:rsid w:val="00052DAE"/>
    <w:rsid w:val="00054DCA"/>
    <w:rsid w:val="000619B4"/>
    <w:rsid w:val="000727BB"/>
    <w:rsid w:val="000840A7"/>
    <w:rsid w:val="000876A2"/>
    <w:rsid w:val="00091611"/>
    <w:rsid w:val="000A6B05"/>
    <w:rsid w:val="000B10BF"/>
    <w:rsid w:val="000B6853"/>
    <w:rsid w:val="000C60E0"/>
    <w:rsid w:val="000D10B9"/>
    <w:rsid w:val="000D17C9"/>
    <w:rsid w:val="000D589C"/>
    <w:rsid w:val="000E0436"/>
    <w:rsid w:val="000E6A40"/>
    <w:rsid w:val="00101688"/>
    <w:rsid w:val="0010215F"/>
    <w:rsid w:val="001052B3"/>
    <w:rsid w:val="00110D5F"/>
    <w:rsid w:val="00131017"/>
    <w:rsid w:val="001541CD"/>
    <w:rsid w:val="00157DC8"/>
    <w:rsid w:val="00172EEB"/>
    <w:rsid w:val="00191DB7"/>
    <w:rsid w:val="001A0CE9"/>
    <w:rsid w:val="001A1A4A"/>
    <w:rsid w:val="001A4848"/>
    <w:rsid w:val="001B31DE"/>
    <w:rsid w:val="001B500F"/>
    <w:rsid w:val="001B6224"/>
    <w:rsid w:val="001D0992"/>
    <w:rsid w:val="001D1969"/>
    <w:rsid w:val="001D4781"/>
    <w:rsid w:val="001F0DFC"/>
    <w:rsid w:val="001F0F18"/>
    <w:rsid w:val="001F4B85"/>
    <w:rsid w:val="001F6981"/>
    <w:rsid w:val="00201CF7"/>
    <w:rsid w:val="00202F2B"/>
    <w:rsid w:val="002101BD"/>
    <w:rsid w:val="00210F8C"/>
    <w:rsid w:val="00220528"/>
    <w:rsid w:val="002258D1"/>
    <w:rsid w:val="0023300C"/>
    <w:rsid w:val="00236C03"/>
    <w:rsid w:val="002465A0"/>
    <w:rsid w:val="002517A8"/>
    <w:rsid w:val="002519F8"/>
    <w:rsid w:val="00263775"/>
    <w:rsid w:val="00270075"/>
    <w:rsid w:val="0028600A"/>
    <w:rsid w:val="0029572B"/>
    <w:rsid w:val="002A1EED"/>
    <w:rsid w:val="002A3C3D"/>
    <w:rsid w:val="002B1D4E"/>
    <w:rsid w:val="002B62E9"/>
    <w:rsid w:val="002C1647"/>
    <w:rsid w:val="002C36AE"/>
    <w:rsid w:val="002C6542"/>
    <w:rsid w:val="002D4376"/>
    <w:rsid w:val="002E3376"/>
    <w:rsid w:val="002E7914"/>
    <w:rsid w:val="002E7E71"/>
    <w:rsid w:val="002F1AC3"/>
    <w:rsid w:val="00300547"/>
    <w:rsid w:val="003055A5"/>
    <w:rsid w:val="00315BF5"/>
    <w:rsid w:val="003171AB"/>
    <w:rsid w:val="003173D8"/>
    <w:rsid w:val="00317578"/>
    <w:rsid w:val="00331B5E"/>
    <w:rsid w:val="00354F64"/>
    <w:rsid w:val="00364CBD"/>
    <w:rsid w:val="00375277"/>
    <w:rsid w:val="003816EB"/>
    <w:rsid w:val="00385EE5"/>
    <w:rsid w:val="00394627"/>
    <w:rsid w:val="00395352"/>
    <w:rsid w:val="003A45AA"/>
    <w:rsid w:val="003A5CCC"/>
    <w:rsid w:val="003B75BB"/>
    <w:rsid w:val="003C18A0"/>
    <w:rsid w:val="003F02A3"/>
    <w:rsid w:val="003F28C0"/>
    <w:rsid w:val="003F2FBC"/>
    <w:rsid w:val="00403506"/>
    <w:rsid w:val="004140BF"/>
    <w:rsid w:val="0042087F"/>
    <w:rsid w:val="004277A0"/>
    <w:rsid w:val="004348E6"/>
    <w:rsid w:val="00441241"/>
    <w:rsid w:val="004453A8"/>
    <w:rsid w:val="00445D98"/>
    <w:rsid w:val="00447733"/>
    <w:rsid w:val="00453EED"/>
    <w:rsid w:val="00455B73"/>
    <w:rsid w:val="00462AA6"/>
    <w:rsid w:val="004818D7"/>
    <w:rsid w:val="004A454C"/>
    <w:rsid w:val="004C20F3"/>
    <w:rsid w:val="004C479C"/>
    <w:rsid w:val="004D4921"/>
    <w:rsid w:val="004E310C"/>
    <w:rsid w:val="004E7DE6"/>
    <w:rsid w:val="004F1CA8"/>
    <w:rsid w:val="004F4C83"/>
    <w:rsid w:val="004F7720"/>
    <w:rsid w:val="004F77A3"/>
    <w:rsid w:val="00506FE3"/>
    <w:rsid w:val="00514B00"/>
    <w:rsid w:val="005202B8"/>
    <w:rsid w:val="00550042"/>
    <w:rsid w:val="0055621B"/>
    <w:rsid w:val="00561F4F"/>
    <w:rsid w:val="00565B7D"/>
    <w:rsid w:val="00572A54"/>
    <w:rsid w:val="0058441F"/>
    <w:rsid w:val="00590B80"/>
    <w:rsid w:val="00590C22"/>
    <w:rsid w:val="005B7165"/>
    <w:rsid w:val="005B7198"/>
    <w:rsid w:val="005D1010"/>
    <w:rsid w:val="005E7AA3"/>
    <w:rsid w:val="005F38E6"/>
    <w:rsid w:val="0060584C"/>
    <w:rsid w:val="00613203"/>
    <w:rsid w:val="0062252A"/>
    <w:rsid w:val="0063010C"/>
    <w:rsid w:val="006330B6"/>
    <w:rsid w:val="00641271"/>
    <w:rsid w:val="00642F3E"/>
    <w:rsid w:val="00647DAB"/>
    <w:rsid w:val="00664709"/>
    <w:rsid w:val="00664C4B"/>
    <w:rsid w:val="006825D3"/>
    <w:rsid w:val="006C3957"/>
    <w:rsid w:val="006C444B"/>
    <w:rsid w:val="006C4697"/>
    <w:rsid w:val="006D4895"/>
    <w:rsid w:val="006E15FD"/>
    <w:rsid w:val="006F0246"/>
    <w:rsid w:val="006F041F"/>
    <w:rsid w:val="006F2860"/>
    <w:rsid w:val="006F4115"/>
    <w:rsid w:val="006F5442"/>
    <w:rsid w:val="006F704E"/>
    <w:rsid w:val="00702582"/>
    <w:rsid w:val="00703021"/>
    <w:rsid w:val="0070756F"/>
    <w:rsid w:val="00712687"/>
    <w:rsid w:val="00722424"/>
    <w:rsid w:val="007240B7"/>
    <w:rsid w:val="007306DB"/>
    <w:rsid w:val="00735BF7"/>
    <w:rsid w:val="00741B62"/>
    <w:rsid w:val="00747615"/>
    <w:rsid w:val="00754776"/>
    <w:rsid w:val="00754F43"/>
    <w:rsid w:val="007A57BC"/>
    <w:rsid w:val="007B38B3"/>
    <w:rsid w:val="007D02C2"/>
    <w:rsid w:val="007D0A1F"/>
    <w:rsid w:val="007F649D"/>
    <w:rsid w:val="00804DA0"/>
    <w:rsid w:val="008073CF"/>
    <w:rsid w:val="00830C74"/>
    <w:rsid w:val="00847923"/>
    <w:rsid w:val="0085267E"/>
    <w:rsid w:val="00854BEC"/>
    <w:rsid w:val="00871F94"/>
    <w:rsid w:val="008733B1"/>
    <w:rsid w:val="00877379"/>
    <w:rsid w:val="00897A79"/>
    <w:rsid w:val="00897D6C"/>
    <w:rsid w:val="008A3D91"/>
    <w:rsid w:val="008B2D00"/>
    <w:rsid w:val="008B31C3"/>
    <w:rsid w:val="008B5357"/>
    <w:rsid w:val="008B562B"/>
    <w:rsid w:val="008C0896"/>
    <w:rsid w:val="008D70D4"/>
    <w:rsid w:val="008E1094"/>
    <w:rsid w:val="008E15B1"/>
    <w:rsid w:val="008F2D68"/>
    <w:rsid w:val="008F771E"/>
    <w:rsid w:val="008F7C08"/>
    <w:rsid w:val="009040CB"/>
    <w:rsid w:val="009114ED"/>
    <w:rsid w:val="009117AA"/>
    <w:rsid w:val="00923893"/>
    <w:rsid w:val="00942049"/>
    <w:rsid w:val="00943C93"/>
    <w:rsid w:val="00944FB7"/>
    <w:rsid w:val="00954245"/>
    <w:rsid w:val="00957364"/>
    <w:rsid w:val="00960530"/>
    <w:rsid w:val="00962D29"/>
    <w:rsid w:val="00966892"/>
    <w:rsid w:val="009716E9"/>
    <w:rsid w:val="00977DE2"/>
    <w:rsid w:val="009828B8"/>
    <w:rsid w:val="00983607"/>
    <w:rsid w:val="009935B4"/>
    <w:rsid w:val="009A58F0"/>
    <w:rsid w:val="009A74D2"/>
    <w:rsid w:val="009B2A0F"/>
    <w:rsid w:val="009B4989"/>
    <w:rsid w:val="009B687F"/>
    <w:rsid w:val="009C6417"/>
    <w:rsid w:val="009E0656"/>
    <w:rsid w:val="009F3E25"/>
    <w:rsid w:val="009F7034"/>
    <w:rsid w:val="00A02EF2"/>
    <w:rsid w:val="00A12876"/>
    <w:rsid w:val="00A12FA9"/>
    <w:rsid w:val="00A15680"/>
    <w:rsid w:val="00A5656C"/>
    <w:rsid w:val="00A65182"/>
    <w:rsid w:val="00A7536E"/>
    <w:rsid w:val="00A76145"/>
    <w:rsid w:val="00A81588"/>
    <w:rsid w:val="00A94F9E"/>
    <w:rsid w:val="00A9723A"/>
    <w:rsid w:val="00A97E04"/>
    <w:rsid w:val="00AA6E2C"/>
    <w:rsid w:val="00AB5D6B"/>
    <w:rsid w:val="00AD16FE"/>
    <w:rsid w:val="00AD1EF8"/>
    <w:rsid w:val="00AD4C3E"/>
    <w:rsid w:val="00AE143B"/>
    <w:rsid w:val="00AF7796"/>
    <w:rsid w:val="00B20E7E"/>
    <w:rsid w:val="00B23361"/>
    <w:rsid w:val="00B254C3"/>
    <w:rsid w:val="00B34A2D"/>
    <w:rsid w:val="00B34AF1"/>
    <w:rsid w:val="00B45955"/>
    <w:rsid w:val="00B52B0E"/>
    <w:rsid w:val="00B549CD"/>
    <w:rsid w:val="00B57CA6"/>
    <w:rsid w:val="00B70FF7"/>
    <w:rsid w:val="00B73D21"/>
    <w:rsid w:val="00B75410"/>
    <w:rsid w:val="00B80102"/>
    <w:rsid w:val="00B842EE"/>
    <w:rsid w:val="00B86E64"/>
    <w:rsid w:val="00B910EA"/>
    <w:rsid w:val="00B91E47"/>
    <w:rsid w:val="00BA1D4B"/>
    <w:rsid w:val="00BA7A85"/>
    <w:rsid w:val="00BC7AAD"/>
    <w:rsid w:val="00BE7BC9"/>
    <w:rsid w:val="00BE7EE7"/>
    <w:rsid w:val="00C01187"/>
    <w:rsid w:val="00C17798"/>
    <w:rsid w:val="00C17B19"/>
    <w:rsid w:val="00C224E9"/>
    <w:rsid w:val="00C35DA3"/>
    <w:rsid w:val="00C36537"/>
    <w:rsid w:val="00C372B9"/>
    <w:rsid w:val="00C42C5C"/>
    <w:rsid w:val="00C52825"/>
    <w:rsid w:val="00C52F75"/>
    <w:rsid w:val="00C56C13"/>
    <w:rsid w:val="00C575EB"/>
    <w:rsid w:val="00C629C4"/>
    <w:rsid w:val="00C80186"/>
    <w:rsid w:val="00C80A12"/>
    <w:rsid w:val="00C960E3"/>
    <w:rsid w:val="00CA116D"/>
    <w:rsid w:val="00CC2F76"/>
    <w:rsid w:val="00CD4017"/>
    <w:rsid w:val="00CE115C"/>
    <w:rsid w:val="00CF3682"/>
    <w:rsid w:val="00CF4D2B"/>
    <w:rsid w:val="00CF5205"/>
    <w:rsid w:val="00D3383E"/>
    <w:rsid w:val="00D45FEB"/>
    <w:rsid w:val="00D77D22"/>
    <w:rsid w:val="00DA45E6"/>
    <w:rsid w:val="00DA53CA"/>
    <w:rsid w:val="00DA7958"/>
    <w:rsid w:val="00DA7D5D"/>
    <w:rsid w:val="00DB4129"/>
    <w:rsid w:val="00DB58B0"/>
    <w:rsid w:val="00DC0892"/>
    <w:rsid w:val="00DC31CB"/>
    <w:rsid w:val="00DD0815"/>
    <w:rsid w:val="00DE7F4E"/>
    <w:rsid w:val="00DF6197"/>
    <w:rsid w:val="00E3719D"/>
    <w:rsid w:val="00E426B7"/>
    <w:rsid w:val="00E47619"/>
    <w:rsid w:val="00E4771B"/>
    <w:rsid w:val="00E82CDF"/>
    <w:rsid w:val="00EB0DB3"/>
    <w:rsid w:val="00EB21DE"/>
    <w:rsid w:val="00EB42A8"/>
    <w:rsid w:val="00EB49BC"/>
    <w:rsid w:val="00EB53D9"/>
    <w:rsid w:val="00EC1E80"/>
    <w:rsid w:val="00EC45B4"/>
    <w:rsid w:val="00EC6511"/>
    <w:rsid w:val="00EE485D"/>
    <w:rsid w:val="00EE5A4C"/>
    <w:rsid w:val="00EF03AD"/>
    <w:rsid w:val="00EF0F2D"/>
    <w:rsid w:val="00F20FFB"/>
    <w:rsid w:val="00F210E1"/>
    <w:rsid w:val="00F35B2D"/>
    <w:rsid w:val="00F37733"/>
    <w:rsid w:val="00F37F18"/>
    <w:rsid w:val="00F40969"/>
    <w:rsid w:val="00F45302"/>
    <w:rsid w:val="00F465E6"/>
    <w:rsid w:val="00F47525"/>
    <w:rsid w:val="00F606C1"/>
    <w:rsid w:val="00F70A43"/>
    <w:rsid w:val="00F926D7"/>
    <w:rsid w:val="00F976C4"/>
    <w:rsid w:val="00FB08A4"/>
    <w:rsid w:val="00FB73F5"/>
    <w:rsid w:val="00FD57D7"/>
    <w:rsid w:val="00FD5A21"/>
    <w:rsid w:val="00FE15B5"/>
    <w:rsid w:val="00FE5EE3"/>
    <w:rsid w:val="00FF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C2139957-9617-48EC-9FE0-1DDE4471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5B4"/>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D2B"/>
    <w:pPr>
      <w:ind w:left="720"/>
      <w:contextualSpacing/>
    </w:pPr>
  </w:style>
  <w:style w:type="table" w:styleId="Tabelraster">
    <w:name w:val="Table Grid"/>
    <w:basedOn w:val="Standaardtabel"/>
    <w:uiPriority w:val="59"/>
    <w:rsid w:val="001A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040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40CB"/>
    <w:rPr>
      <w:rFonts w:ascii="Lucida Grande" w:hAnsi="Lucida Grande" w:cs="Lucida Grande"/>
      <w:sz w:val="18"/>
      <w:szCs w:val="18"/>
      <w:lang w:val="fr-FR"/>
    </w:rPr>
  </w:style>
  <w:style w:type="paragraph" w:styleId="Koptekst">
    <w:name w:val="header"/>
    <w:basedOn w:val="Standaard"/>
    <w:link w:val="KoptekstChar"/>
    <w:uiPriority w:val="99"/>
    <w:unhideWhenUsed/>
    <w:rsid w:val="00830C74"/>
    <w:pPr>
      <w:tabs>
        <w:tab w:val="center" w:pos="4513"/>
        <w:tab w:val="right" w:pos="9026"/>
      </w:tabs>
    </w:pPr>
  </w:style>
  <w:style w:type="character" w:customStyle="1" w:styleId="KoptekstChar">
    <w:name w:val="Koptekst Char"/>
    <w:basedOn w:val="Standaardalinea-lettertype"/>
    <w:link w:val="Koptekst"/>
    <w:uiPriority w:val="99"/>
    <w:rsid w:val="00830C74"/>
    <w:rPr>
      <w:lang w:val="fr-FR"/>
    </w:rPr>
  </w:style>
  <w:style w:type="paragraph" w:styleId="Voettekst">
    <w:name w:val="footer"/>
    <w:basedOn w:val="Standaard"/>
    <w:link w:val="VoettekstChar"/>
    <w:uiPriority w:val="99"/>
    <w:unhideWhenUsed/>
    <w:rsid w:val="00830C74"/>
    <w:pPr>
      <w:tabs>
        <w:tab w:val="center" w:pos="4513"/>
        <w:tab w:val="right" w:pos="9026"/>
      </w:tabs>
    </w:pPr>
  </w:style>
  <w:style w:type="character" w:customStyle="1" w:styleId="VoettekstChar">
    <w:name w:val="Voettekst Char"/>
    <w:basedOn w:val="Standaardalinea-lettertype"/>
    <w:link w:val="Voettekst"/>
    <w:uiPriority w:val="99"/>
    <w:rsid w:val="00830C74"/>
    <w:rPr>
      <w:lang w:val="fr-FR"/>
    </w:rPr>
  </w:style>
  <w:style w:type="character" w:styleId="Hyperlink">
    <w:name w:val="Hyperlink"/>
    <w:basedOn w:val="Standaardalinea-lettertype"/>
    <w:uiPriority w:val="99"/>
    <w:unhideWhenUsed/>
    <w:rsid w:val="00550042"/>
    <w:rPr>
      <w:color w:val="0000FF" w:themeColor="hyperlink"/>
      <w:u w:val="single"/>
    </w:rPr>
  </w:style>
  <w:style w:type="character" w:styleId="GevolgdeHyperlink">
    <w:name w:val="FollowedHyperlink"/>
    <w:basedOn w:val="Standaardalinea-lettertype"/>
    <w:uiPriority w:val="99"/>
    <w:semiHidden/>
    <w:unhideWhenUsed/>
    <w:rsid w:val="00EB5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1998">
      <w:bodyDiv w:val="1"/>
      <w:marLeft w:val="0"/>
      <w:marRight w:val="0"/>
      <w:marTop w:val="0"/>
      <w:marBottom w:val="0"/>
      <w:divBdr>
        <w:top w:val="none" w:sz="0" w:space="0" w:color="auto"/>
        <w:left w:val="none" w:sz="0" w:space="0" w:color="auto"/>
        <w:bottom w:val="none" w:sz="0" w:space="0" w:color="auto"/>
        <w:right w:val="none" w:sz="0" w:space="0" w:color="auto"/>
      </w:divBdr>
    </w:div>
    <w:div w:id="539981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ycorsa://DB=ds_prod&amp;T=S&amp;ID=16ip.06370&amp;V=0&amp;A=ARC/" TargetMode="External"/><Relationship Id="rId13" Type="http://schemas.openxmlformats.org/officeDocument/2006/relationships/hyperlink" Target="mycorsa://DB=ds_prod&amp;T=S&amp;ID=14intp4727&amp;V=0&amp;A=ARC" TargetMode="External"/><Relationship Id="rId18" Type="http://schemas.openxmlformats.org/officeDocument/2006/relationships/hyperlink" Target="http://www.vng.nl/files/vng/vng/Documenten/Extranet/Actuele%20berichten/visiejorritsma.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ycorsa://DB=ds_prod&amp;T=S&amp;ID=15.B003702&amp;V=0&amp;A=AR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ycorsa://DB=ds_prod&amp;T=S&amp;ID=12intp0604&amp;V=0&amp;A=AR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ycorsa://DB=ds_prod&amp;T=S&amp;ID=BENW121773&amp;V=0&amp;A=ARC" TargetMode="External"/><Relationship Id="rId20" Type="http://schemas.openxmlformats.org/officeDocument/2006/relationships/hyperlink" Target="mycorsa://DB=ds_prod&amp;T=S&amp;ID=MT12000011&amp;V=0&amp;A=AR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corsa://DB=ds_prod&amp;T=S&amp;ID=17ip.02564&amp;V=0&amp;A=ARC"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ycorsa://DB=ds_prod&amp;T=S&amp;ID=14ip.09245&amp;V=0&amp;A=ARC" TargetMode="External"/><Relationship Id="rId23" Type="http://schemas.openxmlformats.org/officeDocument/2006/relationships/hyperlink" Target="http://kvan.nl/images/PDF/Rodin_02_defhyp.pdf" TargetMode="External"/><Relationship Id="rId28" Type="http://schemas.openxmlformats.org/officeDocument/2006/relationships/footer" Target="footer2.xml"/><Relationship Id="rId10" Type="http://schemas.openxmlformats.org/officeDocument/2006/relationships/hyperlink" Target="mycorsa://DB=ds_prod&amp;T=S&amp;ID=16ip.08236&amp;V=0&amp;A=ARC" TargetMode="External"/><Relationship Id="rId19" Type="http://schemas.openxmlformats.org/officeDocument/2006/relationships/hyperlink" Target="mycorsa://DB=ds_prod&amp;T=S&amp;ID=13intp1334&amp;V=0&amp;A=AR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ycorsa://DB=ds_prod&amp;T=S&amp;ID=16.B005926&amp;V=0&amp;A=ARC" TargetMode="External"/><Relationship Id="rId14" Type="http://schemas.openxmlformats.org/officeDocument/2006/relationships/hyperlink" Target="mycorsa://DB=ds_prod&amp;T=S&amp;ID=14intp0863&amp;V=0&amp;A=ARC"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93BD-C98D-4F4E-8DA7-5ED3F85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29AA65E5</Template>
  <TotalTime>0</TotalTime>
  <Pages>6</Pages>
  <Words>1985</Words>
  <Characters>11876</Characters>
  <Application>Microsoft Office Word</Application>
  <DocSecurity>0</DocSecurity>
  <Lines>296</Lines>
  <Paragraphs>165</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ANWES</dc:creator>
  <cp:lastModifiedBy>ANWES</cp:lastModifiedBy>
  <cp:revision>2</cp:revision>
  <cp:lastPrinted>2016-07-05T12:32:00Z</cp:lastPrinted>
  <dcterms:created xsi:type="dcterms:W3CDTF">2017-06-20T11:35:00Z</dcterms:created>
  <dcterms:modified xsi:type="dcterms:W3CDTF">2017-06-20T11:35:00Z</dcterms:modified>
</cp:coreProperties>
</file>