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3D94A" w14:textId="5BBBE1BF" w:rsidR="00C5613C" w:rsidRPr="002B1FE2" w:rsidRDefault="00C5613C" w:rsidP="00C5613C">
      <w:pPr>
        <w:rPr>
          <w:rFonts w:ascii="Arial" w:hAnsi="Arial" w:cs="Arial"/>
          <w:b/>
        </w:rPr>
      </w:pPr>
      <w:bookmarkStart w:id="0" w:name="_GoBack"/>
      <w:bookmarkEnd w:id="0"/>
      <w:r w:rsidRPr="002B1FE2">
        <w:rPr>
          <w:rFonts w:ascii="Arial" w:hAnsi="Arial" w:cs="Arial"/>
          <w:b/>
        </w:rPr>
        <w:t>Wijzigingsoverzich</w:t>
      </w:r>
      <w:r>
        <w:rPr>
          <w:rFonts w:ascii="Arial" w:hAnsi="Arial" w:cs="Arial"/>
          <w:b/>
        </w:rPr>
        <w:t>t</w:t>
      </w:r>
      <w:r w:rsidRPr="002B1FE2">
        <w:rPr>
          <w:rFonts w:ascii="Arial" w:hAnsi="Arial" w:cs="Arial"/>
          <w:b/>
        </w:rPr>
        <w:t xml:space="preserve"> </w:t>
      </w:r>
      <w:r w:rsidR="00DC0173">
        <w:rPr>
          <w:rFonts w:ascii="Arial" w:hAnsi="Arial" w:cs="Arial"/>
          <w:b/>
        </w:rPr>
        <w:t>beleidsregels</w:t>
      </w:r>
      <w:r w:rsidRPr="002B1FE2">
        <w:rPr>
          <w:rFonts w:ascii="Arial" w:hAnsi="Arial" w:cs="Arial"/>
          <w:b/>
        </w:rPr>
        <w:t xml:space="preserve"> sociaal domein B</w:t>
      </w:r>
      <w:r w:rsidR="00553236">
        <w:rPr>
          <w:rFonts w:ascii="Arial" w:hAnsi="Arial" w:cs="Arial"/>
          <w:b/>
        </w:rPr>
        <w:t>ergen, Uitgeest, Heiloo</w:t>
      </w:r>
    </w:p>
    <w:p w14:paraId="58B3B3D0" w14:textId="5B9611E7" w:rsidR="00C5613C" w:rsidRDefault="00C5613C" w:rsidP="00C5613C">
      <w:pPr>
        <w:rPr>
          <w:rFonts w:ascii="Arial" w:hAnsi="Arial" w:cs="Arial"/>
          <w:i/>
        </w:rPr>
      </w:pPr>
      <w:r w:rsidRPr="002B1FE2">
        <w:rPr>
          <w:rFonts w:ascii="Arial" w:hAnsi="Arial" w:cs="Arial"/>
          <w:i/>
        </w:rPr>
        <w:t xml:space="preserve">Versie </w:t>
      </w:r>
      <w:r w:rsidR="007C22E0">
        <w:rPr>
          <w:rFonts w:ascii="Arial" w:hAnsi="Arial" w:cs="Arial"/>
          <w:i/>
        </w:rPr>
        <w:t>1 mei</w:t>
      </w:r>
      <w:r w:rsidR="000B3904">
        <w:rPr>
          <w:rFonts w:ascii="Arial" w:hAnsi="Arial" w:cs="Arial"/>
          <w:i/>
        </w:rPr>
        <w:t xml:space="preserve"> 2017</w:t>
      </w:r>
    </w:p>
    <w:p w14:paraId="01061ACB" w14:textId="77777777" w:rsidR="00C5613C" w:rsidRPr="002B1FE2" w:rsidRDefault="00C5613C" w:rsidP="00C5613C">
      <w:pPr>
        <w:rPr>
          <w:rFonts w:ascii="Arial" w:hAnsi="Arial" w:cs="Arial"/>
        </w:rPr>
      </w:pPr>
    </w:p>
    <w:tbl>
      <w:tblPr>
        <w:tblStyle w:val="Tabelraster"/>
        <w:tblW w:w="0" w:type="auto"/>
        <w:tblLook w:val="04A0" w:firstRow="1" w:lastRow="0" w:firstColumn="1" w:lastColumn="0" w:noHBand="0" w:noVBand="1"/>
      </w:tblPr>
      <w:tblGrid>
        <w:gridCol w:w="3116"/>
        <w:gridCol w:w="3117"/>
        <w:gridCol w:w="3117"/>
      </w:tblGrid>
      <w:tr w:rsidR="00AA17E5" w:rsidRPr="005B5672" w14:paraId="47FB32D9" w14:textId="77777777" w:rsidTr="000D7DC2">
        <w:tc>
          <w:tcPr>
            <w:tcW w:w="6233" w:type="dxa"/>
            <w:gridSpan w:val="2"/>
          </w:tcPr>
          <w:p w14:paraId="623E8442" w14:textId="77777777" w:rsidR="00C5613C" w:rsidRPr="005B5672" w:rsidRDefault="00C5613C" w:rsidP="002A6A74">
            <w:pPr>
              <w:rPr>
                <w:rFonts w:ascii="Arial" w:hAnsi="Arial" w:cs="Arial"/>
                <w:b/>
                <w:lang w:val="nl-NL"/>
              </w:rPr>
            </w:pPr>
            <w:r w:rsidRPr="005B5672">
              <w:rPr>
                <w:rFonts w:ascii="Arial" w:hAnsi="Arial" w:cs="Arial"/>
                <w:b/>
                <w:lang w:val="nl-NL"/>
              </w:rPr>
              <w:t>Wat is nieuw of gewijzigd?</w:t>
            </w:r>
          </w:p>
          <w:p w14:paraId="1364BFC2" w14:textId="585D1C74" w:rsidR="00C5613C" w:rsidRPr="005B5672" w:rsidRDefault="00C5613C" w:rsidP="007C22E0">
            <w:pPr>
              <w:rPr>
                <w:rFonts w:ascii="Arial" w:hAnsi="Arial" w:cs="Arial"/>
                <w:b/>
                <w:sz w:val="20"/>
                <w:szCs w:val="20"/>
                <w:lang w:val="nl-NL"/>
              </w:rPr>
            </w:pPr>
            <w:r w:rsidRPr="005B5672">
              <w:rPr>
                <w:rFonts w:ascii="Arial" w:hAnsi="Arial" w:cs="Arial"/>
                <w:b/>
                <w:sz w:val="20"/>
                <w:szCs w:val="20"/>
                <w:lang w:val="nl-NL"/>
              </w:rPr>
              <w:t xml:space="preserve">(art. nr. verwijst naar de </w:t>
            </w:r>
            <w:r w:rsidR="007C22E0">
              <w:rPr>
                <w:rFonts w:ascii="Arial" w:hAnsi="Arial" w:cs="Arial"/>
                <w:b/>
                <w:sz w:val="20"/>
                <w:szCs w:val="20"/>
                <w:lang w:val="nl-NL"/>
              </w:rPr>
              <w:t>B</w:t>
            </w:r>
            <w:r w:rsidR="00414030" w:rsidRPr="005B5672">
              <w:rPr>
                <w:rFonts w:ascii="Arial" w:hAnsi="Arial" w:cs="Arial"/>
                <w:b/>
                <w:sz w:val="20"/>
                <w:szCs w:val="20"/>
                <w:lang w:val="nl-NL"/>
              </w:rPr>
              <w:t xml:space="preserve">eleidsregels </w:t>
            </w:r>
            <w:r w:rsidR="007C22E0">
              <w:rPr>
                <w:rFonts w:ascii="Arial" w:hAnsi="Arial" w:cs="Arial"/>
                <w:b/>
                <w:sz w:val="20"/>
                <w:szCs w:val="20"/>
                <w:lang w:val="nl-NL"/>
              </w:rPr>
              <w:t>s</w:t>
            </w:r>
            <w:r w:rsidR="00414030" w:rsidRPr="005B5672">
              <w:rPr>
                <w:rFonts w:ascii="Arial" w:hAnsi="Arial" w:cs="Arial"/>
                <w:b/>
                <w:sz w:val="20"/>
                <w:szCs w:val="20"/>
                <w:lang w:val="nl-NL"/>
              </w:rPr>
              <w:t xml:space="preserve">ociaal </w:t>
            </w:r>
            <w:r w:rsidR="007C22E0">
              <w:rPr>
                <w:rFonts w:ascii="Arial" w:hAnsi="Arial" w:cs="Arial"/>
                <w:b/>
                <w:sz w:val="20"/>
                <w:szCs w:val="20"/>
                <w:lang w:val="nl-NL"/>
              </w:rPr>
              <w:t>d</w:t>
            </w:r>
            <w:r w:rsidR="00414030" w:rsidRPr="005B5672">
              <w:rPr>
                <w:rFonts w:ascii="Arial" w:hAnsi="Arial" w:cs="Arial"/>
                <w:b/>
                <w:sz w:val="20"/>
                <w:szCs w:val="20"/>
                <w:lang w:val="nl-NL"/>
              </w:rPr>
              <w:t>omein</w:t>
            </w:r>
            <w:r w:rsidR="005B5672">
              <w:rPr>
                <w:rFonts w:ascii="Arial" w:hAnsi="Arial" w:cs="Arial"/>
                <w:b/>
                <w:sz w:val="20"/>
                <w:szCs w:val="20"/>
                <w:lang w:val="nl-NL"/>
              </w:rPr>
              <w:t xml:space="preserve"> of het Besluit</w:t>
            </w:r>
            <w:r w:rsidR="007C22E0">
              <w:rPr>
                <w:rFonts w:ascii="Arial" w:hAnsi="Arial" w:cs="Arial"/>
                <w:b/>
                <w:sz w:val="20"/>
                <w:szCs w:val="20"/>
                <w:lang w:val="nl-NL"/>
              </w:rPr>
              <w:t xml:space="preserve"> sociaal domein)</w:t>
            </w:r>
          </w:p>
        </w:tc>
        <w:tc>
          <w:tcPr>
            <w:tcW w:w="3117" w:type="dxa"/>
          </w:tcPr>
          <w:p w14:paraId="1B1D2402" w14:textId="77777777" w:rsidR="00C5613C" w:rsidRPr="005B5672" w:rsidRDefault="00C5613C" w:rsidP="002A6A74">
            <w:pPr>
              <w:rPr>
                <w:rFonts w:ascii="Arial" w:hAnsi="Arial" w:cs="Arial"/>
                <w:b/>
              </w:rPr>
            </w:pPr>
            <w:r w:rsidRPr="005B5672">
              <w:rPr>
                <w:rFonts w:ascii="Arial" w:hAnsi="Arial" w:cs="Arial"/>
                <w:b/>
              </w:rPr>
              <w:t>Hoe was het?</w:t>
            </w:r>
          </w:p>
        </w:tc>
      </w:tr>
      <w:tr w:rsidR="00AA17E5" w14:paraId="41A5638C" w14:textId="77777777" w:rsidTr="000D7DC2">
        <w:tc>
          <w:tcPr>
            <w:tcW w:w="6233" w:type="dxa"/>
            <w:gridSpan w:val="2"/>
          </w:tcPr>
          <w:p w14:paraId="0ADA8BAC" w14:textId="07197805" w:rsidR="00DC0173" w:rsidRPr="002E0394" w:rsidRDefault="002E0394" w:rsidP="007931FC">
            <w:pPr>
              <w:rPr>
                <w:rFonts w:ascii="Arial" w:hAnsi="Arial" w:cs="Arial"/>
                <w:lang w:val="nl-NL"/>
              </w:rPr>
            </w:pPr>
            <w:r>
              <w:rPr>
                <w:rFonts w:ascii="Arial" w:hAnsi="Arial" w:cs="Arial"/>
                <w:lang w:val="nl-NL"/>
              </w:rPr>
              <w:t xml:space="preserve">De </w:t>
            </w:r>
            <w:r w:rsidR="00DC0173" w:rsidRPr="002E0394">
              <w:rPr>
                <w:rFonts w:ascii="Arial" w:hAnsi="Arial" w:cs="Arial"/>
                <w:lang w:val="nl-NL"/>
              </w:rPr>
              <w:t>beleidsregels op het gebied van de Particip</w:t>
            </w:r>
            <w:r w:rsidR="007931FC">
              <w:rPr>
                <w:rFonts w:ascii="Arial" w:hAnsi="Arial" w:cs="Arial"/>
                <w:lang w:val="nl-NL"/>
              </w:rPr>
              <w:t>a</w:t>
            </w:r>
            <w:r w:rsidR="00DC0173" w:rsidRPr="002E0394">
              <w:rPr>
                <w:rFonts w:ascii="Arial" w:hAnsi="Arial" w:cs="Arial"/>
                <w:lang w:val="nl-NL"/>
              </w:rPr>
              <w:t xml:space="preserve">tiewet, IOAW en IOAZ zijn samengevoegd in één document, nl. </w:t>
            </w:r>
            <w:r w:rsidR="007C22E0">
              <w:rPr>
                <w:rFonts w:ascii="Arial" w:hAnsi="Arial" w:cs="Arial"/>
                <w:lang w:val="nl-NL"/>
              </w:rPr>
              <w:t xml:space="preserve">de </w:t>
            </w:r>
            <w:r w:rsidR="00DC0173" w:rsidRPr="002E0394">
              <w:rPr>
                <w:rFonts w:ascii="Arial" w:hAnsi="Arial" w:cs="Arial"/>
                <w:lang w:val="nl-NL"/>
              </w:rPr>
              <w:t>Beleidsregels sociaal domein 2017.</w:t>
            </w:r>
          </w:p>
        </w:tc>
        <w:tc>
          <w:tcPr>
            <w:tcW w:w="3117" w:type="dxa"/>
          </w:tcPr>
          <w:p w14:paraId="7D2CFAFB" w14:textId="77777777" w:rsidR="00DC0173" w:rsidRPr="002E0394" w:rsidRDefault="00DC0173" w:rsidP="0032384B">
            <w:pPr>
              <w:rPr>
                <w:rFonts w:ascii="Arial" w:hAnsi="Arial" w:cs="Arial"/>
                <w:lang w:val="nl-NL"/>
              </w:rPr>
            </w:pPr>
            <w:r w:rsidRPr="002E0394">
              <w:rPr>
                <w:rFonts w:ascii="Arial" w:hAnsi="Arial" w:cs="Arial"/>
                <w:lang w:val="nl-NL"/>
              </w:rPr>
              <w:t xml:space="preserve">Er waren </w:t>
            </w:r>
            <w:r w:rsidR="0032384B">
              <w:rPr>
                <w:rFonts w:ascii="Arial" w:hAnsi="Arial" w:cs="Arial"/>
                <w:lang w:val="nl-NL"/>
              </w:rPr>
              <w:t>meerdere</w:t>
            </w:r>
            <w:r w:rsidRPr="002E0394">
              <w:rPr>
                <w:rFonts w:ascii="Arial" w:hAnsi="Arial" w:cs="Arial"/>
                <w:lang w:val="nl-NL"/>
              </w:rPr>
              <w:t xml:space="preserve"> losse</w:t>
            </w:r>
            <w:r w:rsidR="007931FC">
              <w:rPr>
                <w:rFonts w:ascii="Arial" w:hAnsi="Arial" w:cs="Arial"/>
                <w:lang w:val="nl-NL"/>
              </w:rPr>
              <w:t xml:space="preserve"> documenten met</w:t>
            </w:r>
            <w:r w:rsidRPr="002E0394">
              <w:rPr>
                <w:rFonts w:ascii="Arial" w:hAnsi="Arial" w:cs="Arial"/>
                <w:lang w:val="nl-NL"/>
              </w:rPr>
              <w:t xml:space="preserve"> beleidsregels.</w:t>
            </w:r>
          </w:p>
        </w:tc>
      </w:tr>
      <w:tr w:rsidR="00AA17E5" w14:paraId="3533AA64" w14:textId="77777777" w:rsidTr="000D7DC2">
        <w:tc>
          <w:tcPr>
            <w:tcW w:w="6233" w:type="dxa"/>
            <w:gridSpan w:val="2"/>
          </w:tcPr>
          <w:p w14:paraId="00E8CF26" w14:textId="77777777" w:rsidR="005B5672" w:rsidRPr="002E0394" w:rsidRDefault="005B5672" w:rsidP="00077497">
            <w:pPr>
              <w:rPr>
                <w:rFonts w:ascii="Arial" w:hAnsi="Arial" w:cs="Arial"/>
                <w:lang w:val="nl-NL"/>
              </w:rPr>
            </w:pPr>
            <w:r w:rsidRPr="002E0394">
              <w:rPr>
                <w:rFonts w:ascii="Arial" w:hAnsi="Arial" w:cs="Arial"/>
                <w:lang w:val="nl-NL"/>
              </w:rPr>
              <w:t xml:space="preserve">Er is één nieuw Besluit </w:t>
            </w:r>
            <w:r w:rsidR="00077497">
              <w:rPr>
                <w:rFonts w:ascii="Arial" w:hAnsi="Arial" w:cs="Arial"/>
                <w:lang w:val="nl-NL"/>
              </w:rPr>
              <w:t>sociaal domein</w:t>
            </w:r>
            <w:r w:rsidRPr="002E0394">
              <w:rPr>
                <w:rFonts w:ascii="Arial" w:hAnsi="Arial" w:cs="Arial"/>
                <w:lang w:val="nl-NL"/>
              </w:rPr>
              <w:t xml:space="preserve"> opgesteld.</w:t>
            </w:r>
          </w:p>
        </w:tc>
        <w:tc>
          <w:tcPr>
            <w:tcW w:w="3117" w:type="dxa"/>
          </w:tcPr>
          <w:p w14:paraId="7E5F9DBF" w14:textId="77777777" w:rsidR="005B5672" w:rsidRPr="002E0394" w:rsidRDefault="005B5672" w:rsidP="002A6A74">
            <w:pPr>
              <w:rPr>
                <w:rFonts w:ascii="Arial" w:hAnsi="Arial" w:cs="Arial"/>
                <w:lang w:val="nl-NL"/>
              </w:rPr>
            </w:pPr>
            <w:r w:rsidRPr="002E0394">
              <w:rPr>
                <w:rFonts w:ascii="Arial" w:hAnsi="Arial" w:cs="Arial"/>
                <w:lang w:val="nl-NL"/>
              </w:rPr>
              <w:t>Er waren 2 besluiten. 1 voor de wmo en 1 voor de jeugdwet.</w:t>
            </w:r>
          </w:p>
        </w:tc>
      </w:tr>
      <w:tr w:rsidR="00AA17E5" w14:paraId="58242078" w14:textId="77777777" w:rsidTr="000D7DC2">
        <w:tc>
          <w:tcPr>
            <w:tcW w:w="6233" w:type="dxa"/>
            <w:gridSpan w:val="2"/>
          </w:tcPr>
          <w:p w14:paraId="1A1C830A" w14:textId="77777777" w:rsidR="005B5672" w:rsidRPr="002E0394" w:rsidRDefault="005B5672" w:rsidP="002A6A74">
            <w:pPr>
              <w:rPr>
                <w:rFonts w:ascii="Arial" w:hAnsi="Arial" w:cs="Arial"/>
                <w:lang w:val="nl-NL"/>
              </w:rPr>
            </w:pPr>
            <w:r w:rsidRPr="002E0394">
              <w:rPr>
                <w:rFonts w:ascii="Arial" w:hAnsi="Arial" w:cs="Arial"/>
                <w:lang w:val="nl-NL"/>
              </w:rPr>
              <w:t>Het Format PGB-plan is geactualiseerd.</w:t>
            </w:r>
          </w:p>
        </w:tc>
        <w:tc>
          <w:tcPr>
            <w:tcW w:w="3117" w:type="dxa"/>
          </w:tcPr>
          <w:p w14:paraId="52DBDFC3" w14:textId="77777777" w:rsidR="005B5672" w:rsidRPr="002E0394" w:rsidRDefault="005B5672" w:rsidP="002A6A74">
            <w:pPr>
              <w:rPr>
                <w:rFonts w:ascii="Arial" w:hAnsi="Arial" w:cs="Arial"/>
                <w:lang w:val="nl-NL"/>
              </w:rPr>
            </w:pPr>
            <w:r w:rsidRPr="002E0394">
              <w:rPr>
                <w:rFonts w:ascii="Arial" w:hAnsi="Arial" w:cs="Arial"/>
                <w:lang w:val="nl-NL"/>
              </w:rPr>
              <w:t>Er was al een format PGB-plan.</w:t>
            </w:r>
          </w:p>
        </w:tc>
      </w:tr>
      <w:tr w:rsidR="00AA17E5" w14:paraId="4354ECAF" w14:textId="77777777" w:rsidTr="000D7DC2">
        <w:tc>
          <w:tcPr>
            <w:tcW w:w="3116" w:type="dxa"/>
          </w:tcPr>
          <w:p w14:paraId="7CFE7342" w14:textId="77777777" w:rsidR="00C5613C" w:rsidRDefault="00AA17E5" w:rsidP="002A6A74">
            <w:pPr>
              <w:rPr>
                <w:rFonts w:ascii="Arial" w:hAnsi="Arial" w:cs="Arial"/>
              </w:rPr>
            </w:pPr>
            <w:r>
              <w:rPr>
                <w:rFonts w:ascii="Arial" w:hAnsi="Arial" w:cs="Arial"/>
              </w:rPr>
              <w:t>Art. 1.2.1</w:t>
            </w:r>
          </w:p>
          <w:p w14:paraId="489898BF" w14:textId="77777777" w:rsidR="00185B1E" w:rsidRDefault="00185B1E" w:rsidP="007931FC">
            <w:pPr>
              <w:rPr>
                <w:rFonts w:ascii="Arial" w:hAnsi="Arial" w:cs="Arial"/>
              </w:rPr>
            </w:pPr>
            <w:r>
              <w:rPr>
                <w:rFonts w:ascii="Arial" w:hAnsi="Arial" w:cs="Arial"/>
              </w:rPr>
              <w:t>Bevoegdheden</w:t>
            </w:r>
          </w:p>
        </w:tc>
        <w:tc>
          <w:tcPr>
            <w:tcW w:w="3117" w:type="dxa"/>
          </w:tcPr>
          <w:p w14:paraId="2128B546" w14:textId="0AA0378D" w:rsidR="00414030" w:rsidRPr="000D7DC2" w:rsidRDefault="00414030" w:rsidP="002A6A74">
            <w:pPr>
              <w:rPr>
                <w:rFonts w:ascii="Arial" w:hAnsi="Arial" w:cs="Arial"/>
                <w:lang w:val="nl-NL"/>
              </w:rPr>
            </w:pPr>
            <w:r w:rsidRPr="000D7DC2">
              <w:rPr>
                <w:rFonts w:ascii="Arial" w:hAnsi="Arial" w:cs="Arial"/>
                <w:lang w:val="nl-NL"/>
              </w:rPr>
              <w:t xml:space="preserve">De </w:t>
            </w:r>
            <w:r w:rsidR="002F2AD3" w:rsidRPr="000D7DC2">
              <w:rPr>
                <w:rFonts w:ascii="Arial" w:hAnsi="Arial" w:cs="Arial"/>
                <w:lang w:val="nl-NL"/>
              </w:rPr>
              <w:t>artikelen van de</w:t>
            </w:r>
            <w:r w:rsidR="000D7DC2" w:rsidRPr="00D654E5">
              <w:rPr>
                <w:rFonts w:ascii="Arial" w:hAnsi="Arial" w:cs="Arial"/>
                <w:lang w:val="nl-NL"/>
              </w:rPr>
              <w:t xml:space="preserve"> Beleidsregels Terug- en invordering Participatiewet, IOAW, IOAZ en invordering boetes gemeente</w:t>
            </w:r>
            <w:r w:rsidR="002F2AD3" w:rsidRPr="000D7DC2">
              <w:rPr>
                <w:rFonts w:ascii="Arial" w:hAnsi="Arial" w:cs="Arial"/>
                <w:lang w:val="nl-NL"/>
              </w:rPr>
              <w:t xml:space="preserve"> </w:t>
            </w:r>
            <w:r w:rsidR="007C22E0">
              <w:rPr>
                <w:rFonts w:ascii="Arial" w:hAnsi="Arial" w:cs="Arial"/>
                <w:lang w:val="nl-NL"/>
              </w:rPr>
              <w:t>Bergen/Uitgeest/Heiloo</w:t>
            </w:r>
            <w:r w:rsidR="000D7DC2" w:rsidRPr="000D7DC2">
              <w:rPr>
                <w:rFonts w:ascii="Arial" w:hAnsi="Arial" w:cs="Arial"/>
                <w:lang w:val="nl-NL"/>
              </w:rPr>
              <w:t xml:space="preserve"> </w:t>
            </w:r>
            <w:r w:rsidRPr="000D7DC2">
              <w:rPr>
                <w:rFonts w:ascii="Arial" w:hAnsi="Arial" w:cs="Arial"/>
                <w:lang w:val="nl-NL"/>
              </w:rPr>
              <w:t xml:space="preserve">zijn samengevoegd. </w:t>
            </w:r>
          </w:p>
          <w:p w14:paraId="31BF08C2" w14:textId="77777777" w:rsidR="00414030" w:rsidRPr="00C5613C" w:rsidRDefault="00414030" w:rsidP="002A6A74">
            <w:pPr>
              <w:rPr>
                <w:rFonts w:ascii="Arial" w:hAnsi="Arial" w:cs="Arial"/>
                <w:lang w:val="nl-NL"/>
              </w:rPr>
            </w:pPr>
          </w:p>
        </w:tc>
        <w:tc>
          <w:tcPr>
            <w:tcW w:w="3117" w:type="dxa"/>
          </w:tcPr>
          <w:p w14:paraId="08BFDB83" w14:textId="77777777" w:rsidR="00C5613C" w:rsidRDefault="00414030" w:rsidP="002F2AD3">
            <w:pPr>
              <w:rPr>
                <w:rFonts w:ascii="Arial" w:hAnsi="Arial" w:cs="Arial"/>
              </w:rPr>
            </w:pPr>
            <w:r>
              <w:rPr>
                <w:rFonts w:ascii="Arial" w:hAnsi="Arial" w:cs="Arial"/>
                <w:lang w:val="nl-NL"/>
              </w:rPr>
              <w:t>Er waren 2 losse sets beleidsregels. 1 voor de Participatiewet en 1 voor d</w:t>
            </w:r>
            <w:r w:rsidR="007E0302">
              <w:rPr>
                <w:rFonts w:ascii="Arial" w:hAnsi="Arial" w:cs="Arial"/>
                <w:lang w:val="nl-NL"/>
              </w:rPr>
              <w:t>e IOAW/</w:t>
            </w:r>
            <w:r w:rsidR="002F2AD3">
              <w:rPr>
                <w:rFonts w:ascii="Arial" w:hAnsi="Arial" w:cs="Arial"/>
                <w:lang w:val="nl-NL"/>
              </w:rPr>
              <w:t>IOAZ. Alleen artikelnummers waren</w:t>
            </w:r>
            <w:r>
              <w:rPr>
                <w:rFonts w:ascii="Arial" w:hAnsi="Arial" w:cs="Arial"/>
                <w:lang w:val="nl-NL"/>
              </w:rPr>
              <w:t xml:space="preserve"> afwijkend van elkaar.</w:t>
            </w:r>
            <w:r w:rsidR="00C5613C" w:rsidRPr="00C5613C">
              <w:rPr>
                <w:rFonts w:ascii="Arial" w:hAnsi="Arial" w:cs="Arial"/>
                <w:lang w:val="nl-NL"/>
              </w:rPr>
              <w:t xml:space="preserve"> </w:t>
            </w:r>
          </w:p>
        </w:tc>
      </w:tr>
      <w:tr w:rsidR="0024039C" w14:paraId="64EDA2FB" w14:textId="77777777" w:rsidTr="000D7DC2">
        <w:tc>
          <w:tcPr>
            <w:tcW w:w="3116" w:type="dxa"/>
          </w:tcPr>
          <w:p w14:paraId="2C08C2FA" w14:textId="77777777" w:rsidR="00AA17E5" w:rsidRPr="002E0394" w:rsidRDefault="00040B3E" w:rsidP="002A6A74">
            <w:pPr>
              <w:rPr>
                <w:rFonts w:ascii="Arial" w:hAnsi="Arial" w:cs="Arial"/>
                <w:lang w:val="nl-NL"/>
              </w:rPr>
            </w:pPr>
            <w:r w:rsidRPr="002E0394">
              <w:rPr>
                <w:rFonts w:ascii="Arial" w:hAnsi="Arial" w:cs="Arial"/>
                <w:lang w:val="nl-NL"/>
              </w:rPr>
              <w:t>Art</w:t>
            </w:r>
            <w:r w:rsidR="000D7DC2">
              <w:rPr>
                <w:rFonts w:ascii="Arial" w:hAnsi="Arial" w:cs="Arial"/>
                <w:lang w:val="nl-NL"/>
              </w:rPr>
              <w:t>. 1.2.3</w:t>
            </w:r>
          </w:p>
          <w:p w14:paraId="672CBCA5" w14:textId="77777777" w:rsidR="00040B3E" w:rsidRPr="002E0394" w:rsidRDefault="00040B3E" w:rsidP="002A6A74">
            <w:pPr>
              <w:rPr>
                <w:rFonts w:ascii="Arial" w:hAnsi="Arial" w:cs="Arial"/>
                <w:lang w:val="nl-NL"/>
              </w:rPr>
            </w:pPr>
            <w:r w:rsidRPr="002E0394">
              <w:rPr>
                <w:rFonts w:ascii="Arial" w:hAnsi="Arial" w:cs="Arial"/>
                <w:lang w:val="nl-NL"/>
              </w:rPr>
              <w:t>Bevoegdheid bestuur</w:t>
            </w:r>
            <w:r w:rsidR="000D7DC2">
              <w:rPr>
                <w:rFonts w:ascii="Arial" w:hAnsi="Arial" w:cs="Arial"/>
                <w:lang w:val="nl-NL"/>
              </w:rPr>
              <w:t>l</w:t>
            </w:r>
            <w:r w:rsidRPr="002E0394">
              <w:rPr>
                <w:rFonts w:ascii="Arial" w:hAnsi="Arial" w:cs="Arial"/>
                <w:lang w:val="nl-NL"/>
              </w:rPr>
              <w:t>ijke boete</w:t>
            </w:r>
            <w:r w:rsidR="00AA17E5" w:rsidRPr="002E0394">
              <w:rPr>
                <w:rFonts w:ascii="Arial" w:hAnsi="Arial" w:cs="Arial"/>
                <w:lang w:val="nl-NL"/>
              </w:rPr>
              <w:t xml:space="preserve"> en waarschuwing</w:t>
            </w:r>
          </w:p>
        </w:tc>
        <w:tc>
          <w:tcPr>
            <w:tcW w:w="3117" w:type="dxa"/>
          </w:tcPr>
          <w:p w14:paraId="3A4DFF40" w14:textId="77777777" w:rsidR="00040B3E" w:rsidRPr="002E0394" w:rsidRDefault="00040B3E" w:rsidP="002A6A74">
            <w:pPr>
              <w:rPr>
                <w:rFonts w:ascii="Arial" w:hAnsi="Arial" w:cs="Arial"/>
                <w:lang w:val="nl-NL"/>
              </w:rPr>
            </w:pPr>
            <w:r w:rsidRPr="002E0394">
              <w:rPr>
                <w:rFonts w:ascii="Arial" w:hAnsi="Arial" w:cs="Arial"/>
                <w:lang w:val="nl-NL"/>
              </w:rPr>
              <w:t>N.a.v. wijzigingen in de Participatiewet is de bevoegdheid van het college gewijzigd. De nieuwe bevoegdheid is vastgelegd in dit artikel. Het VNG-model is hierbij gevolgd.</w:t>
            </w:r>
          </w:p>
        </w:tc>
        <w:tc>
          <w:tcPr>
            <w:tcW w:w="3117" w:type="dxa"/>
          </w:tcPr>
          <w:p w14:paraId="5D461702" w14:textId="7284EFC3" w:rsidR="00040B3E" w:rsidRPr="000D7DC2" w:rsidRDefault="00040B3E" w:rsidP="00553236">
            <w:pPr>
              <w:rPr>
                <w:rFonts w:ascii="Arial" w:hAnsi="Arial" w:cs="Arial"/>
                <w:lang w:val="nl-NL"/>
              </w:rPr>
            </w:pPr>
            <w:r w:rsidRPr="000D7DC2">
              <w:rPr>
                <w:rFonts w:ascii="Arial" w:hAnsi="Arial" w:cs="Arial"/>
                <w:lang w:val="nl-NL"/>
              </w:rPr>
              <w:t>De bevoegdheid van het college was opgenomen in de beleidsregels</w:t>
            </w:r>
            <w:r w:rsidR="000D7DC2" w:rsidRPr="00D654E5">
              <w:rPr>
                <w:rFonts w:ascii="Arial" w:hAnsi="Arial" w:cs="Arial"/>
                <w:lang w:val="nl-NL"/>
              </w:rPr>
              <w:t xml:space="preserve"> Bestuurlijke Boete Participatiewet, IOAW, IOAZ en Bbz 2004 gemeente </w:t>
            </w:r>
            <w:r w:rsidR="00553236">
              <w:rPr>
                <w:rFonts w:ascii="Arial" w:hAnsi="Arial" w:cs="Arial"/>
                <w:lang w:val="nl-NL"/>
              </w:rPr>
              <w:t>Bergen/Uitgeest</w:t>
            </w:r>
            <w:r w:rsidR="007C22E0">
              <w:rPr>
                <w:rFonts w:ascii="Arial" w:hAnsi="Arial" w:cs="Arial"/>
                <w:lang w:val="nl-NL"/>
              </w:rPr>
              <w:t>/Heiloo</w:t>
            </w:r>
            <w:r w:rsidR="000D7DC2" w:rsidRPr="000D7DC2">
              <w:rPr>
                <w:rFonts w:ascii="Arial" w:hAnsi="Arial" w:cs="Arial"/>
                <w:lang w:val="nl-NL"/>
              </w:rPr>
              <w:t xml:space="preserve"> </w:t>
            </w:r>
            <w:r w:rsidRPr="000D7DC2">
              <w:rPr>
                <w:rFonts w:ascii="Arial" w:hAnsi="Arial" w:cs="Arial"/>
                <w:lang w:val="nl-NL"/>
              </w:rPr>
              <w:t>2015.</w:t>
            </w:r>
          </w:p>
        </w:tc>
      </w:tr>
      <w:tr w:rsidR="006A763C" w14:paraId="3C19F484" w14:textId="77777777" w:rsidTr="000D7DC2">
        <w:tc>
          <w:tcPr>
            <w:tcW w:w="3116" w:type="dxa"/>
          </w:tcPr>
          <w:p w14:paraId="0B926FAC" w14:textId="77777777" w:rsidR="006A763C" w:rsidRDefault="006A763C" w:rsidP="002A6A74">
            <w:pPr>
              <w:rPr>
                <w:rFonts w:ascii="Arial" w:hAnsi="Arial" w:cs="Arial"/>
                <w:lang w:val="nl-NL"/>
              </w:rPr>
            </w:pPr>
            <w:r w:rsidRPr="006A763C">
              <w:rPr>
                <w:rFonts w:ascii="Arial" w:hAnsi="Arial" w:cs="Arial"/>
                <w:lang w:val="nl-NL"/>
              </w:rPr>
              <w:t>Art. 2</w:t>
            </w:r>
            <w:r w:rsidR="000D7DC2">
              <w:rPr>
                <w:rFonts w:ascii="Arial" w:hAnsi="Arial" w:cs="Arial"/>
                <w:lang w:val="nl-NL"/>
              </w:rPr>
              <w:t>.1.1</w:t>
            </w:r>
          </w:p>
          <w:p w14:paraId="0BD2CFF6" w14:textId="77777777" w:rsidR="006A763C" w:rsidRPr="006A763C" w:rsidRDefault="006A763C" w:rsidP="002A6A74">
            <w:pPr>
              <w:rPr>
                <w:rFonts w:ascii="Arial" w:hAnsi="Arial" w:cs="Arial"/>
                <w:lang w:val="nl-NL"/>
              </w:rPr>
            </w:pPr>
            <w:r>
              <w:rPr>
                <w:rFonts w:ascii="Arial" w:hAnsi="Arial" w:cs="Arial"/>
                <w:lang w:val="nl-NL"/>
              </w:rPr>
              <w:t>Integrale benadering</w:t>
            </w:r>
          </w:p>
        </w:tc>
        <w:tc>
          <w:tcPr>
            <w:tcW w:w="3117" w:type="dxa"/>
          </w:tcPr>
          <w:p w14:paraId="3180C5DE" w14:textId="3E6FDC74" w:rsidR="00F22743" w:rsidRPr="00F22743" w:rsidRDefault="00F22743" w:rsidP="002A6A74">
            <w:pPr>
              <w:rPr>
                <w:rFonts w:ascii="Arial" w:hAnsi="Arial" w:cs="Arial"/>
                <w:lang w:val="nl-NL"/>
              </w:rPr>
            </w:pPr>
            <w:r w:rsidRPr="007C22E0">
              <w:rPr>
                <w:rFonts w:ascii="Arial" w:hAnsi="Arial" w:cs="Arial"/>
                <w:lang w:val="nl-NL"/>
              </w:rPr>
              <w:t>In dit artikel wordt aangegeven wat wordt verstaan onder de integrale benadering van een ondersteuningsvraag.</w:t>
            </w:r>
          </w:p>
        </w:tc>
        <w:tc>
          <w:tcPr>
            <w:tcW w:w="3117" w:type="dxa"/>
          </w:tcPr>
          <w:p w14:paraId="3433A3A6" w14:textId="77777777" w:rsidR="006A763C" w:rsidRPr="006A763C" w:rsidRDefault="006A763C" w:rsidP="00040B3E">
            <w:pPr>
              <w:rPr>
                <w:rFonts w:ascii="Arial" w:hAnsi="Arial" w:cs="Arial"/>
                <w:lang w:val="nl-NL"/>
              </w:rPr>
            </w:pPr>
            <w:r>
              <w:rPr>
                <w:rFonts w:ascii="Arial" w:hAnsi="Arial" w:cs="Arial"/>
                <w:lang w:val="nl-NL"/>
              </w:rPr>
              <w:t>Dit betreft een nieuw artikel.</w:t>
            </w:r>
          </w:p>
        </w:tc>
      </w:tr>
      <w:tr w:rsidR="00AA17E5" w14:paraId="1497230D" w14:textId="77777777" w:rsidTr="000D7DC2">
        <w:tc>
          <w:tcPr>
            <w:tcW w:w="3116" w:type="dxa"/>
            <w:shd w:val="clear" w:color="auto" w:fill="auto"/>
          </w:tcPr>
          <w:p w14:paraId="4AC6444B" w14:textId="77777777" w:rsidR="00C5613C" w:rsidRPr="000D7DC2" w:rsidRDefault="00AA17E5" w:rsidP="00414030">
            <w:pPr>
              <w:rPr>
                <w:rFonts w:ascii="Arial" w:hAnsi="Arial" w:cs="Arial"/>
                <w:lang w:val="nl-NL"/>
              </w:rPr>
            </w:pPr>
            <w:r w:rsidRPr="000D7DC2">
              <w:rPr>
                <w:rFonts w:ascii="Arial" w:hAnsi="Arial" w:cs="Arial"/>
                <w:lang w:val="nl-NL"/>
              </w:rPr>
              <w:t>Hoofdstuk 4, paragraaf 4.1</w:t>
            </w:r>
          </w:p>
          <w:p w14:paraId="3336D101" w14:textId="77777777" w:rsidR="00185B1E" w:rsidRPr="000D7DC2" w:rsidRDefault="002F2AD3" w:rsidP="00AA17E5">
            <w:pPr>
              <w:rPr>
                <w:rFonts w:ascii="Arial" w:hAnsi="Arial" w:cs="Arial"/>
                <w:lang w:val="nl-NL"/>
              </w:rPr>
            </w:pPr>
            <w:r w:rsidRPr="000D7DC2">
              <w:rPr>
                <w:rFonts w:ascii="Arial" w:hAnsi="Arial" w:cs="Arial"/>
                <w:lang w:val="nl-NL"/>
              </w:rPr>
              <w:t>Geb</w:t>
            </w:r>
            <w:r w:rsidR="007931FC" w:rsidRPr="000D7DC2">
              <w:rPr>
                <w:rFonts w:ascii="Arial" w:hAnsi="Arial" w:cs="Arial"/>
                <w:lang w:val="nl-NL"/>
              </w:rPr>
              <w:t>r</w:t>
            </w:r>
            <w:r w:rsidRPr="000D7DC2">
              <w:rPr>
                <w:rFonts w:ascii="Arial" w:hAnsi="Arial" w:cs="Arial"/>
                <w:lang w:val="nl-NL"/>
              </w:rPr>
              <w:t>uikelijke</w:t>
            </w:r>
            <w:r w:rsidR="00185B1E" w:rsidRPr="000D7DC2">
              <w:rPr>
                <w:rFonts w:ascii="Arial" w:hAnsi="Arial" w:cs="Arial"/>
                <w:lang w:val="nl-NL"/>
              </w:rPr>
              <w:t xml:space="preserve"> </w:t>
            </w:r>
            <w:r w:rsidR="00AA17E5" w:rsidRPr="000D7DC2">
              <w:rPr>
                <w:rFonts w:ascii="Arial" w:hAnsi="Arial" w:cs="Arial"/>
                <w:lang w:val="nl-NL"/>
              </w:rPr>
              <w:t>hulp in de Wmo en Jeugdwet</w:t>
            </w:r>
          </w:p>
        </w:tc>
        <w:tc>
          <w:tcPr>
            <w:tcW w:w="3117" w:type="dxa"/>
            <w:shd w:val="clear" w:color="auto" w:fill="auto"/>
          </w:tcPr>
          <w:p w14:paraId="58FCF272" w14:textId="77777777" w:rsidR="00C5613C" w:rsidRPr="000D7DC2" w:rsidRDefault="00414030" w:rsidP="006549B7">
            <w:pPr>
              <w:rPr>
                <w:rFonts w:ascii="Arial" w:hAnsi="Arial" w:cs="Arial"/>
                <w:lang w:val="nl-NL"/>
              </w:rPr>
            </w:pPr>
            <w:r w:rsidRPr="000D7DC2">
              <w:rPr>
                <w:rFonts w:ascii="Arial" w:hAnsi="Arial" w:cs="Arial"/>
                <w:lang w:val="nl-NL"/>
              </w:rPr>
              <w:t xml:space="preserve">Dit artikel gaat over gebruikelijke </w:t>
            </w:r>
            <w:r w:rsidR="00AA17E5" w:rsidRPr="000D7DC2">
              <w:rPr>
                <w:rFonts w:ascii="Arial" w:hAnsi="Arial" w:cs="Arial"/>
                <w:lang w:val="nl-NL"/>
              </w:rPr>
              <w:t>hulp</w:t>
            </w:r>
            <w:r w:rsidRPr="000D7DC2">
              <w:rPr>
                <w:rFonts w:ascii="Arial" w:hAnsi="Arial" w:cs="Arial"/>
                <w:lang w:val="nl-NL"/>
              </w:rPr>
              <w:t xml:space="preserve"> binnen de WMO en Jeugdwet. Vanuit een bezwaarprocedure is naar voren gekomen dat de gemeente zelf moet </w:t>
            </w:r>
            <w:r w:rsidR="006549B7" w:rsidRPr="000D7DC2">
              <w:rPr>
                <w:rFonts w:ascii="Arial" w:hAnsi="Arial" w:cs="Arial"/>
                <w:lang w:val="nl-NL"/>
              </w:rPr>
              <w:t>vastleggen</w:t>
            </w:r>
            <w:r w:rsidRPr="000D7DC2">
              <w:rPr>
                <w:rFonts w:ascii="Arial" w:hAnsi="Arial" w:cs="Arial"/>
                <w:lang w:val="nl-NL"/>
              </w:rPr>
              <w:t xml:space="preserve"> wat zij onder gebruikelijke </w:t>
            </w:r>
            <w:r w:rsidR="00AA17E5" w:rsidRPr="000D7DC2">
              <w:rPr>
                <w:rFonts w:ascii="Arial" w:hAnsi="Arial" w:cs="Arial"/>
                <w:lang w:val="nl-NL"/>
              </w:rPr>
              <w:t>hulp</w:t>
            </w:r>
            <w:r w:rsidRPr="000D7DC2">
              <w:rPr>
                <w:rFonts w:ascii="Arial" w:hAnsi="Arial" w:cs="Arial"/>
                <w:lang w:val="nl-NL"/>
              </w:rPr>
              <w:t xml:space="preserve"> verstaat en welke regels daarbij gehanteerd worden. Dit wordt nu gerealiseerd </w:t>
            </w:r>
            <w:r w:rsidR="006549B7" w:rsidRPr="000D7DC2">
              <w:rPr>
                <w:rFonts w:ascii="Arial" w:hAnsi="Arial" w:cs="Arial"/>
                <w:lang w:val="nl-NL"/>
              </w:rPr>
              <w:t>in paragraaf 4.1</w:t>
            </w:r>
            <w:r w:rsidR="00C5613C" w:rsidRPr="000D7DC2">
              <w:rPr>
                <w:rFonts w:ascii="Arial" w:hAnsi="Arial" w:cs="Arial"/>
                <w:lang w:val="nl-NL"/>
              </w:rPr>
              <w:t xml:space="preserve"> </w:t>
            </w:r>
          </w:p>
        </w:tc>
        <w:tc>
          <w:tcPr>
            <w:tcW w:w="3117" w:type="dxa"/>
            <w:shd w:val="clear" w:color="auto" w:fill="auto"/>
          </w:tcPr>
          <w:p w14:paraId="7AEDEC82" w14:textId="77777777" w:rsidR="00C5613C" w:rsidRPr="00C5613C" w:rsidRDefault="00E3190D" w:rsidP="00AA17E5">
            <w:pPr>
              <w:rPr>
                <w:rFonts w:ascii="Arial" w:hAnsi="Arial" w:cs="Arial"/>
                <w:lang w:val="nl-NL"/>
              </w:rPr>
            </w:pPr>
            <w:r w:rsidRPr="000D7DC2">
              <w:rPr>
                <w:rFonts w:ascii="Arial" w:hAnsi="Arial" w:cs="Arial"/>
                <w:lang w:val="nl-NL"/>
              </w:rPr>
              <w:t xml:space="preserve">We hadden gebruikelijke </w:t>
            </w:r>
            <w:r w:rsidR="00AA17E5" w:rsidRPr="000D7DC2">
              <w:rPr>
                <w:rFonts w:ascii="Arial" w:hAnsi="Arial" w:cs="Arial"/>
                <w:lang w:val="nl-NL"/>
              </w:rPr>
              <w:t>hulp</w:t>
            </w:r>
            <w:r w:rsidRPr="000D7DC2">
              <w:rPr>
                <w:rFonts w:ascii="Arial" w:hAnsi="Arial" w:cs="Arial"/>
                <w:lang w:val="nl-NL"/>
              </w:rPr>
              <w:t xml:space="preserve"> niet e</w:t>
            </w:r>
            <w:r w:rsidR="00C5613C" w:rsidRPr="000D7DC2">
              <w:rPr>
                <w:rFonts w:ascii="Arial" w:hAnsi="Arial" w:cs="Arial"/>
                <w:lang w:val="nl-NL"/>
              </w:rPr>
              <w:t>erder</w:t>
            </w:r>
            <w:r w:rsidRPr="000D7DC2">
              <w:rPr>
                <w:rFonts w:ascii="Arial" w:hAnsi="Arial" w:cs="Arial"/>
                <w:lang w:val="nl-NL"/>
              </w:rPr>
              <w:t xml:space="preserve"> in beleidsregels vastgelegd.</w:t>
            </w:r>
            <w:r>
              <w:rPr>
                <w:rFonts w:ascii="Arial" w:hAnsi="Arial" w:cs="Arial"/>
                <w:lang w:val="nl-NL"/>
              </w:rPr>
              <w:t xml:space="preserve"> </w:t>
            </w:r>
          </w:p>
        </w:tc>
      </w:tr>
      <w:tr w:rsidR="00B826D9" w14:paraId="72AC8F39" w14:textId="77777777" w:rsidTr="000D7DC2">
        <w:tc>
          <w:tcPr>
            <w:tcW w:w="3116" w:type="dxa"/>
            <w:shd w:val="clear" w:color="auto" w:fill="auto"/>
          </w:tcPr>
          <w:p w14:paraId="05286BE3" w14:textId="77777777" w:rsidR="00B826D9" w:rsidRDefault="001F55DA" w:rsidP="00D1420F">
            <w:pPr>
              <w:rPr>
                <w:rFonts w:ascii="Arial" w:hAnsi="Arial" w:cs="Arial"/>
                <w:lang w:val="nl-NL"/>
              </w:rPr>
            </w:pPr>
            <w:r>
              <w:rPr>
                <w:rFonts w:ascii="Arial" w:hAnsi="Arial" w:cs="Arial"/>
                <w:lang w:val="nl-NL"/>
              </w:rPr>
              <w:t>Hoofdstuk 5</w:t>
            </w:r>
          </w:p>
          <w:p w14:paraId="7ABFA5D9" w14:textId="77777777" w:rsidR="001F55DA" w:rsidRPr="006A763C" w:rsidRDefault="001F55DA" w:rsidP="00D1420F">
            <w:pPr>
              <w:rPr>
                <w:rFonts w:ascii="Arial" w:hAnsi="Arial" w:cs="Arial"/>
                <w:lang w:val="nl-NL"/>
              </w:rPr>
            </w:pPr>
          </w:p>
          <w:p w14:paraId="254A737D" w14:textId="77777777" w:rsidR="00B826D9" w:rsidRPr="006A763C" w:rsidRDefault="00B826D9" w:rsidP="00D1420F">
            <w:pPr>
              <w:rPr>
                <w:rFonts w:ascii="Arial" w:hAnsi="Arial" w:cs="Arial"/>
                <w:lang w:val="nl-NL"/>
              </w:rPr>
            </w:pPr>
            <w:r w:rsidRPr="006A763C">
              <w:rPr>
                <w:rFonts w:ascii="Arial" w:hAnsi="Arial" w:cs="Arial"/>
                <w:lang w:val="nl-NL"/>
              </w:rPr>
              <w:t>Specifieke bepalingen participatiewet (re</w:t>
            </w:r>
            <w:r>
              <w:rPr>
                <w:rFonts w:ascii="Arial" w:hAnsi="Arial" w:cs="Arial"/>
                <w:lang w:val="nl-NL"/>
              </w:rPr>
              <w:t>-</w:t>
            </w:r>
            <w:r w:rsidRPr="006A763C">
              <w:rPr>
                <w:rFonts w:ascii="Arial" w:hAnsi="Arial" w:cs="Arial"/>
                <w:lang w:val="nl-NL"/>
              </w:rPr>
              <w:t>integratie)</w:t>
            </w:r>
          </w:p>
        </w:tc>
        <w:tc>
          <w:tcPr>
            <w:tcW w:w="3117" w:type="dxa"/>
            <w:shd w:val="clear" w:color="auto" w:fill="auto"/>
          </w:tcPr>
          <w:p w14:paraId="343D4D6A" w14:textId="7FC31157" w:rsidR="00B826D9" w:rsidRDefault="00B826D9" w:rsidP="00D1420F">
            <w:pPr>
              <w:rPr>
                <w:rFonts w:ascii="Arial" w:hAnsi="Arial" w:cs="Arial"/>
                <w:lang w:val="nl-NL"/>
              </w:rPr>
            </w:pPr>
            <w:r>
              <w:rPr>
                <w:rFonts w:ascii="Arial" w:hAnsi="Arial" w:cs="Arial"/>
                <w:lang w:val="nl-NL"/>
              </w:rPr>
              <w:t>De re-</w:t>
            </w:r>
            <w:r w:rsidR="00553236">
              <w:rPr>
                <w:rFonts w:ascii="Arial" w:hAnsi="Arial" w:cs="Arial"/>
                <w:lang w:val="nl-NL"/>
              </w:rPr>
              <w:t>integratie artikelen Bergen, Uitgeest en Heiloo</w:t>
            </w:r>
            <w:r w:rsidR="000D7DC2">
              <w:rPr>
                <w:rFonts w:ascii="Arial" w:hAnsi="Arial" w:cs="Arial"/>
                <w:lang w:val="nl-NL"/>
              </w:rPr>
              <w:t xml:space="preserve"> zijn vastgelegd in de </w:t>
            </w:r>
            <w:r>
              <w:rPr>
                <w:rFonts w:ascii="Arial" w:hAnsi="Arial" w:cs="Arial"/>
                <w:lang w:val="nl-NL"/>
              </w:rPr>
              <w:t>artikelen</w:t>
            </w:r>
            <w:r w:rsidR="000D7DC2">
              <w:rPr>
                <w:rFonts w:ascii="Arial" w:hAnsi="Arial" w:cs="Arial"/>
                <w:lang w:val="nl-NL"/>
              </w:rPr>
              <w:t xml:space="preserve"> in Hoofdstuk 5</w:t>
            </w:r>
            <w:r>
              <w:rPr>
                <w:rFonts w:ascii="Arial" w:hAnsi="Arial" w:cs="Arial"/>
                <w:lang w:val="nl-NL"/>
              </w:rPr>
              <w:t>.</w:t>
            </w:r>
          </w:p>
          <w:p w14:paraId="2ECFAE88" w14:textId="77777777" w:rsidR="00B826D9" w:rsidRDefault="00B826D9" w:rsidP="00D1420F">
            <w:pPr>
              <w:rPr>
                <w:rFonts w:ascii="Arial" w:hAnsi="Arial" w:cs="Arial"/>
                <w:lang w:val="nl-NL"/>
              </w:rPr>
            </w:pPr>
          </w:p>
          <w:p w14:paraId="706754C5" w14:textId="7FA1D122" w:rsidR="00B826D9" w:rsidRDefault="00553236" w:rsidP="00D1420F">
            <w:pPr>
              <w:rPr>
                <w:rFonts w:ascii="Arial" w:hAnsi="Arial" w:cs="Arial"/>
                <w:lang w:val="nl-NL"/>
              </w:rPr>
            </w:pPr>
            <w:r>
              <w:rPr>
                <w:rFonts w:ascii="Arial" w:hAnsi="Arial" w:cs="Arial"/>
                <w:lang w:val="nl-NL"/>
              </w:rPr>
              <w:lastRenderedPageBreak/>
              <w:t>Voor Bergen en Heiloo</w:t>
            </w:r>
            <w:r w:rsidR="00B826D9">
              <w:rPr>
                <w:rFonts w:ascii="Arial" w:hAnsi="Arial" w:cs="Arial"/>
                <w:lang w:val="nl-NL"/>
              </w:rPr>
              <w:t xml:space="preserve"> gemeenten betekent dit dat de artikelen: </w:t>
            </w:r>
            <w:r w:rsidR="007C22E0">
              <w:rPr>
                <w:rFonts w:ascii="Arial" w:hAnsi="Arial" w:cs="Arial"/>
                <w:lang w:val="nl-NL"/>
              </w:rPr>
              <w:t>5</w:t>
            </w:r>
            <w:r w:rsidR="00B826D9">
              <w:rPr>
                <w:rFonts w:ascii="Arial" w:hAnsi="Arial" w:cs="Arial"/>
                <w:lang w:val="nl-NL"/>
              </w:rPr>
              <w:t xml:space="preserve">.2.1 t/m </w:t>
            </w:r>
            <w:r w:rsidR="007C22E0">
              <w:rPr>
                <w:rFonts w:ascii="Arial" w:hAnsi="Arial" w:cs="Arial"/>
                <w:lang w:val="nl-NL"/>
              </w:rPr>
              <w:t>5</w:t>
            </w:r>
            <w:r w:rsidR="00B826D9">
              <w:rPr>
                <w:rFonts w:ascii="Arial" w:hAnsi="Arial" w:cs="Arial"/>
                <w:lang w:val="nl-NL"/>
              </w:rPr>
              <w:t xml:space="preserve">.2.7 en artikel </w:t>
            </w:r>
            <w:r w:rsidR="00BA227F">
              <w:rPr>
                <w:rFonts w:ascii="Arial" w:hAnsi="Arial" w:cs="Arial"/>
                <w:lang w:val="nl-NL"/>
              </w:rPr>
              <w:t>5.3.4</w:t>
            </w:r>
            <w:r w:rsidR="00B826D9">
              <w:rPr>
                <w:rFonts w:ascii="Arial" w:hAnsi="Arial" w:cs="Arial"/>
                <w:lang w:val="nl-NL"/>
              </w:rPr>
              <w:t xml:space="preserve"> nieuw zijn toegevoegd aan de beleidsregels. Deze artikelen zijn, in geactualiseerde vorm, overgenomen van Uitgeest. </w:t>
            </w:r>
          </w:p>
          <w:p w14:paraId="472C00B4" w14:textId="77777777" w:rsidR="00B826D9" w:rsidRDefault="00B826D9" w:rsidP="00D1420F">
            <w:pPr>
              <w:rPr>
                <w:rFonts w:ascii="Arial" w:hAnsi="Arial" w:cs="Arial"/>
                <w:lang w:val="nl-NL"/>
              </w:rPr>
            </w:pPr>
          </w:p>
          <w:p w14:paraId="7E23CC08" w14:textId="28586DA7" w:rsidR="00B826D9" w:rsidRDefault="00B826D9" w:rsidP="00D1420F">
            <w:pPr>
              <w:rPr>
                <w:rFonts w:ascii="Arial" w:hAnsi="Arial" w:cs="Arial"/>
                <w:lang w:val="nl-NL"/>
              </w:rPr>
            </w:pPr>
            <w:r>
              <w:rPr>
                <w:rFonts w:ascii="Arial" w:hAnsi="Arial" w:cs="Arial"/>
                <w:lang w:val="nl-NL"/>
              </w:rPr>
              <w:t>V</w:t>
            </w:r>
            <w:r w:rsidR="000D7DC2">
              <w:rPr>
                <w:rFonts w:ascii="Arial" w:hAnsi="Arial" w:cs="Arial"/>
                <w:lang w:val="nl-NL"/>
              </w:rPr>
              <w:t>oor Uitgeest betekent dit dat</w:t>
            </w:r>
            <w:r>
              <w:rPr>
                <w:rFonts w:ascii="Arial" w:hAnsi="Arial" w:cs="Arial"/>
                <w:lang w:val="nl-NL"/>
              </w:rPr>
              <w:t xml:space="preserve"> paragraaf </w:t>
            </w:r>
            <w:r w:rsidR="00BA227F">
              <w:rPr>
                <w:rFonts w:ascii="Arial" w:hAnsi="Arial" w:cs="Arial"/>
                <w:lang w:val="nl-NL"/>
              </w:rPr>
              <w:t>5</w:t>
            </w:r>
            <w:r>
              <w:rPr>
                <w:rFonts w:ascii="Arial" w:hAnsi="Arial" w:cs="Arial"/>
                <w:lang w:val="nl-NL"/>
              </w:rPr>
              <w:t xml:space="preserve">.1, de artikelen </w:t>
            </w:r>
            <w:r w:rsidR="00BA227F">
              <w:rPr>
                <w:rFonts w:ascii="Arial" w:hAnsi="Arial" w:cs="Arial"/>
                <w:lang w:val="nl-NL"/>
              </w:rPr>
              <w:t>5</w:t>
            </w:r>
            <w:r>
              <w:rPr>
                <w:rFonts w:ascii="Arial" w:hAnsi="Arial" w:cs="Arial"/>
                <w:lang w:val="nl-NL"/>
              </w:rPr>
              <w:t xml:space="preserve">.3.1 t/m </w:t>
            </w:r>
            <w:r w:rsidR="00BA227F">
              <w:rPr>
                <w:rFonts w:ascii="Arial" w:hAnsi="Arial" w:cs="Arial"/>
                <w:lang w:val="nl-NL"/>
              </w:rPr>
              <w:t>5</w:t>
            </w:r>
            <w:r>
              <w:rPr>
                <w:rFonts w:ascii="Arial" w:hAnsi="Arial" w:cs="Arial"/>
                <w:lang w:val="nl-NL"/>
              </w:rPr>
              <w:t>.3.</w:t>
            </w:r>
            <w:r w:rsidR="00BA227F">
              <w:rPr>
                <w:rFonts w:ascii="Arial" w:hAnsi="Arial" w:cs="Arial"/>
                <w:lang w:val="nl-NL"/>
              </w:rPr>
              <w:t>3</w:t>
            </w:r>
            <w:r>
              <w:rPr>
                <w:rFonts w:ascii="Arial" w:hAnsi="Arial" w:cs="Arial"/>
                <w:lang w:val="nl-NL"/>
              </w:rPr>
              <w:t xml:space="preserve"> en paragraaf </w:t>
            </w:r>
            <w:r w:rsidR="00BA227F">
              <w:rPr>
                <w:rFonts w:ascii="Arial" w:hAnsi="Arial" w:cs="Arial"/>
                <w:lang w:val="nl-NL"/>
              </w:rPr>
              <w:t>5</w:t>
            </w:r>
            <w:r>
              <w:rPr>
                <w:rFonts w:ascii="Arial" w:hAnsi="Arial" w:cs="Arial"/>
                <w:lang w:val="nl-NL"/>
              </w:rPr>
              <w:t xml:space="preserve">.4 nieuw zijn. Deze artikelen zijn overgenomen van </w:t>
            </w:r>
            <w:r w:rsidR="00553236">
              <w:rPr>
                <w:rFonts w:ascii="Arial" w:hAnsi="Arial" w:cs="Arial"/>
                <w:lang w:val="nl-NL"/>
              </w:rPr>
              <w:t>Bergen en Heiloo</w:t>
            </w:r>
            <w:r>
              <w:rPr>
                <w:rFonts w:ascii="Arial" w:hAnsi="Arial" w:cs="Arial"/>
                <w:lang w:val="nl-NL"/>
              </w:rPr>
              <w:t xml:space="preserve">. Voor Uitgeest betekent dit dat enkele artikelen vanuit de huidige beleidsregels re-integratie niet terugkeren in de nieuwe beleidsregels. Deels omdat het al in de </w:t>
            </w:r>
            <w:r w:rsidR="00BA227F">
              <w:rPr>
                <w:rFonts w:ascii="Arial" w:hAnsi="Arial" w:cs="Arial"/>
                <w:lang w:val="nl-NL"/>
              </w:rPr>
              <w:t>P</w:t>
            </w:r>
            <w:r>
              <w:rPr>
                <w:rFonts w:ascii="Arial" w:hAnsi="Arial" w:cs="Arial"/>
                <w:lang w:val="nl-NL"/>
              </w:rPr>
              <w:t>artici</w:t>
            </w:r>
            <w:r w:rsidR="000D7DC2">
              <w:rPr>
                <w:rFonts w:ascii="Arial" w:hAnsi="Arial" w:cs="Arial"/>
                <w:lang w:val="nl-NL"/>
              </w:rPr>
              <w:t>p</w:t>
            </w:r>
            <w:r>
              <w:rPr>
                <w:rFonts w:ascii="Arial" w:hAnsi="Arial" w:cs="Arial"/>
                <w:lang w:val="nl-NL"/>
              </w:rPr>
              <w:t>atiewet is vastgelegd, deels omdat het maatwerk in de weg staat en deels omdat</w:t>
            </w:r>
            <w:r w:rsidR="00BA227F">
              <w:rPr>
                <w:rFonts w:ascii="Arial" w:hAnsi="Arial" w:cs="Arial"/>
                <w:lang w:val="nl-NL"/>
              </w:rPr>
              <w:t xml:space="preserve"> het uitvoeringsafspraken met IJ</w:t>
            </w:r>
            <w:r>
              <w:rPr>
                <w:rFonts w:ascii="Arial" w:hAnsi="Arial" w:cs="Arial"/>
                <w:lang w:val="nl-NL"/>
              </w:rPr>
              <w:t>mond Werkt betreft.</w:t>
            </w:r>
          </w:p>
          <w:p w14:paraId="3E575C85" w14:textId="77777777" w:rsidR="00B826D9" w:rsidRDefault="00B826D9" w:rsidP="00D1420F">
            <w:pPr>
              <w:rPr>
                <w:rFonts w:ascii="Arial" w:hAnsi="Arial" w:cs="Arial"/>
                <w:lang w:val="nl-NL"/>
              </w:rPr>
            </w:pPr>
          </w:p>
          <w:p w14:paraId="38853FD8" w14:textId="77777777" w:rsidR="00B826D9" w:rsidRPr="009D7960" w:rsidRDefault="00B826D9" w:rsidP="00D1420F">
            <w:pPr>
              <w:rPr>
                <w:rFonts w:ascii="Arial" w:hAnsi="Arial" w:cs="Arial"/>
                <w:lang w:val="nl-NL"/>
              </w:rPr>
            </w:pPr>
            <w:r>
              <w:rPr>
                <w:rFonts w:ascii="Arial" w:hAnsi="Arial" w:cs="Arial"/>
                <w:lang w:val="nl-NL"/>
              </w:rPr>
              <w:t>De nieuwe artikelen zijn aan de beleidsregels toegevoegd met de achterliggende gedachte van het harmoniseren en uniformeren van de uitvoering en gelijke behandeling naar de inwoners.</w:t>
            </w:r>
          </w:p>
        </w:tc>
        <w:tc>
          <w:tcPr>
            <w:tcW w:w="3117" w:type="dxa"/>
            <w:shd w:val="clear" w:color="auto" w:fill="auto"/>
          </w:tcPr>
          <w:p w14:paraId="6AEF2007" w14:textId="571107D3" w:rsidR="00B826D9" w:rsidRPr="007E49AC" w:rsidRDefault="00553236" w:rsidP="00553236">
            <w:pPr>
              <w:rPr>
                <w:rFonts w:ascii="Arial" w:hAnsi="Arial" w:cs="Arial"/>
                <w:lang w:val="nl-NL"/>
              </w:rPr>
            </w:pPr>
            <w:r>
              <w:rPr>
                <w:rFonts w:ascii="Arial" w:hAnsi="Arial" w:cs="Arial"/>
                <w:lang w:val="nl-NL"/>
              </w:rPr>
              <w:lastRenderedPageBreak/>
              <w:t xml:space="preserve">Bergen en Heiloo </w:t>
            </w:r>
            <w:r w:rsidR="000D7DC2">
              <w:rPr>
                <w:rFonts w:ascii="Arial" w:hAnsi="Arial" w:cs="Arial"/>
                <w:lang w:val="nl-NL"/>
              </w:rPr>
              <w:t xml:space="preserve">hebben in 2015 gezamenlijk </w:t>
            </w:r>
            <w:r w:rsidR="00B826D9">
              <w:rPr>
                <w:rFonts w:ascii="Arial" w:hAnsi="Arial" w:cs="Arial"/>
                <w:lang w:val="nl-NL"/>
              </w:rPr>
              <w:t xml:space="preserve">beleidsregels en </w:t>
            </w:r>
            <w:r w:rsidR="000D7DC2">
              <w:rPr>
                <w:rFonts w:ascii="Arial" w:hAnsi="Arial" w:cs="Arial"/>
                <w:lang w:val="nl-NL"/>
              </w:rPr>
              <w:t>re-integratie</w:t>
            </w:r>
            <w:r w:rsidR="00B826D9">
              <w:rPr>
                <w:rFonts w:ascii="Arial" w:hAnsi="Arial" w:cs="Arial"/>
                <w:lang w:val="nl-NL"/>
              </w:rPr>
              <w:t>verordening</w:t>
            </w:r>
            <w:r w:rsidR="000D7DC2">
              <w:rPr>
                <w:rFonts w:ascii="Arial" w:hAnsi="Arial" w:cs="Arial"/>
                <w:lang w:val="nl-NL"/>
              </w:rPr>
              <w:t xml:space="preserve"> </w:t>
            </w:r>
            <w:r w:rsidR="00B826D9">
              <w:rPr>
                <w:rFonts w:ascii="Arial" w:hAnsi="Arial" w:cs="Arial"/>
                <w:lang w:val="nl-NL"/>
              </w:rPr>
              <w:t xml:space="preserve"> vastgesteld. Omdat Uitgeest </w:t>
            </w:r>
            <w:r w:rsidR="00B826D9">
              <w:rPr>
                <w:rFonts w:ascii="Arial" w:hAnsi="Arial" w:cs="Arial"/>
                <w:lang w:val="nl-NL"/>
              </w:rPr>
              <w:lastRenderedPageBreak/>
              <w:t>voor de re-inte</w:t>
            </w:r>
            <w:r w:rsidR="000D7DC2">
              <w:rPr>
                <w:rFonts w:ascii="Arial" w:hAnsi="Arial" w:cs="Arial"/>
                <w:lang w:val="nl-NL"/>
              </w:rPr>
              <w:t xml:space="preserve">gratie activiteiten in 2015 (t.m heden) in IJmond Werkt deelneemt </w:t>
            </w:r>
            <w:r w:rsidR="00B826D9">
              <w:rPr>
                <w:rFonts w:ascii="Arial" w:hAnsi="Arial" w:cs="Arial"/>
                <w:lang w:val="nl-NL"/>
              </w:rPr>
              <w:t xml:space="preserve">heeft Uitgeest in die regio re-integratiebeleid vastgesteld. </w:t>
            </w:r>
          </w:p>
        </w:tc>
      </w:tr>
      <w:tr w:rsidR="00AA17E5" w14:paraId="14AB58BA" w14:textId="77777777" w:rsidTr="000D7DC2">
        <w:tc>
          <w:tcPr>
            <w:tcW w:w="3116" w:type="dxa"/>
            <w:shd w:val="clear" w:color="auto" w:fill="auto"/>
          </w:tcPr>
          <w:p w14:paraId="60FF6016" w14:textId="77777777" w:rsidR="00B050B3" w:rsidRDefault="001F55DA" w:rsidP="002A6A74">
            <w:pPr>
              <w:rPr>
                <w:rFonts w:ascii="Arial" w:hAnsi="Arial" w:cs="Arial"/>
                <w:lang w:val="nl-NL"/>
              </w:rPr>
            </w:pPr>
            <w:r>
              <w:rPr>
                <w:rFonts w:ascii="Arial" w:hAnsi="Arial" w:cs="Arial"/>
                <w:lang w:val="nl-NL"/>
              </w:rPr>
              <w:lastRenderedPageBreak/>
              <w:t xml:space="preserve">Hoofdstuk 6, </w:t>
            </w:r>
            <w:r w:rsidR="00B050B3">
              <w:rPr>
                <w:rFonts w:ascii="Arial" w:hAnsi="Arial" w:cs="Arial"/>
                <w:lang w:val="nl-NL"/>
              </w:rPr>
              <w:t>Paragraaf 6.2</w:t>
            </w:r>
          </w:p>
          <w:p w14:paraId="401618DD" w14:textId="77777777" w:rsidR="00B050B3" w:rsidRDefault="00B050B3" w:rsidP="002A6A74">
            <w:pPr>
              <w:rPr>
                <w:rFonts w:ascii="Arial" w:hAnsi="Arial" w:cs="Arial"/>
                <w:lang w:val="nl-NL"/>
              </w:rPr>
            </w:pPr>
          </w:p>
          <w:p w14:paraId="2AC4AD34" w14:textId="77777777" w:rsidR="00C5613C" w:rsidRPr="002E0394" w:rsidRDefault="00E3190D" w:rsidP="002A6A74">
            <w:pPr>
              <w:rPr>
                <w:rFonts w:ascii="Arial" w:hAnsi="Arial" w:cs="Arial"/>
                <w:lang w:val="nl-NL"/>
              </w:rPr>
            </w:pPr>
            <w:r w:rsidRPr="002E0394">
              <w:rPr>
                <w:rFonts w:ascii="Arial" w:hAnsi="Arial" w:cs="Arial"/>
                <w:lang w:val="nl-NL"/>
              </w:rPr>
              <w:t xml:space="preserve">Art. </w:t>
            </w:r>
            <w:r w:rsidR="00B050B3">
              <w:rPr>
                <w:rFonts w:ascii="Arial" w:hAnsi="Arial" w:cs="Arial"/>
                <w:lang w:val="nl-NL"/>
              </w:rPr>
              <w:t>6.2</w:t>
            </w:r>
            <w:r w:rsidR="00AA17E5" w:rsidRPr="002E0394">
              <w:rPr>
                <w:rFonts w:ascii="Arial" w:hAnsi="Arial" w:cs="Arial"/>
                <w:lang w:val="nl-NL"/>
              </w:rPr>
              <w:t>.2</w:t>
            </w:r>
          </w:p>
          <w:p w14:paraId="56357257" w14:textId="77777777" w:rsidR="00185B1E" w:rsidRDefault="00B050B3" w:rsidP="002A6A74">
            <w:pPr>
              <w:rPr>
                <w:rFonts w:ascii="Arial" w:hAnsi="Arial" w:cs="Arial"/>
                <w:lang w:val="nl-NL"/>
              </w:rPr>
            </w:pPr>
            <w:r>
              <w:rPr>
                <w:rFonts w:ascii="Arial" w:hAnsi="Arial" w:cs="Arial"/>
                <w:lang w:val="nl-NL"/>
              </w:rPr>
              <w:t>Kostendelers</w:t>
            </w:r>
            <w:r w:rsidR="002F2AD3" w:rsidRPr="002E0394">
              <w:rPr>
                <w:rFonts w:ascii="Arial" w:hAnsi="Arial" w:cs="Arial"/>
                <w:lang w:val="nl-NL"/>
              </w:rPr>
              <w:t>norm</w:t>
            </w:r>
            <w:r w:rsidR="00AA17E5" w:rsidRPr="002E0394">
              <w:rPr>
                <w:rFonts w:ascii="Arial" w:hAnsi="Arial" w:cs="Arial"/>
                <w:lang w:val="nl-NL"/>
              </w:rPr>
              <w:t xml:space="preserve"> en verschillende woonvormen</w:t>
            </w:r>
          </w:p>
          <w:p w14:paraId="5B705443" w14:textId="77777777" w:rsidR="002668B5" w:rsidRDefault="002668B5" w:rsidP="002A6A74">
            <w:pPr>
              <w:rPr>
                <w:rFonts w:ascii="Arial" w:hAnsi="Arial" w:cs="Arial"/>
                <w:lang w:val="nl-NL"/>
              </w:rPr>
            </w:pPr>
          </w:p>
          <w:p w14:paraId="7F5D7450" w14:textId="77777777" w:rsidR="002668B5" w:rsidRPr="002E0394" w:rsidRDefault="002668B5" w:rsidP="002A6A74">
            <w:pPr>
              <w:rPr>
                <w:rFonts w:ascii="Arial" w:hAnsi="Arial" w:cs="Arial"/>
                <w:lang w:val="nl-NL"/>
              </w:rPr>
            </w:pPr>
            <w:r>
              <w:rPr>
                <w:rFonts w:ascii="Arial" w:hAnsi="Arial" w:cs="Arial"/>
                <w:lang w:val="nl-NL"/>
              </w:rPr>
              <w:t xml:space="preserve">In combinatie met artikel 6.4.2, derde lid </w:t>
            </w:r>
          </w:p>
        </w:tc>
        <w:tc>
          <w:tcPr>
            <w:tcW w:w="3117" w:type="dxa"/>
            <w:shd w:val="clear" w:color="auto" w:fill="auto"/>
          </w:tcPr>
          <w:p w14:paraId="3F44296F" w14:textId="77777777" w:rsidR="0099021C" w:rsidRDefault="002668B5" w:rsidP="00070E3A">
            <w:pPr>
              <w:rPr>
                <w:rFonts w:ascii="Arial" w:hAnsi="Arial" w:cs="Arial"/>
                <w:lang w:val="nl-NL"/>
              </w:rPr>
            </w:pPr>
            <w:r>
              <w:rPr>
                <w:rFonts w:ascii="Arial" w:hAnsi="Arial" w:cs="Arial"/>
                <w:lang w:val="nl-NL"/>
              </w:rPr>
              <w:t>A</w:t>
            </w:r>
            <w:r w:rsidR="00070E3A">
              <w:rPr>
                <w:rFonts w:ascii="Arial" w:hAnsi="Arial" w:cs="Arial"/>
                <w:lang w:val="nl-NL"/>
              </w:rPr>
              <w:t>rtikel</w:t>
            </w:r>
            <w:r>
              <w:rPr>
                <w:rFonts w:ascii="Arial" w:hAnsi="Arial" w:cs="Arial"/>
                <w:lang w:val="nl-NL"/>
              </w:rPr>
              <w:t xml:space="preserve"> 6.2.2</w:t>
            </w:r>
            <w:r w:rsidR="00E3190D">
              <w:rPr>
                <w:rFonts w:ascii="Arial" w:hAnsi="Arial" w:cs="Arial"/>
                <w:lang w:val="nl-NL"/>
              </w:rPr>
              <w:t xml:space="preserve"> is ni</w:t>
            </w:r>
            <w:r w:rsidR="00070E3A">
              <w:rPr>
                <w:rFonts w:ascii="Arial" w:hAnsi="Arial" w:cs="Arial"/>
                <w:lang w:val="nl-NL"/>
              </w:rPr>
              <w:t>euw toegevoegd</w:t>
            </w:r>
            <w:r w:rsidR="0099021C">
              <w:rPr>
                <w:rFonts w:ascii="Arial" w:hAnsi="Arial" w:cs="Arial"/>
                <w:lang w:val="nl-NL"/>
              </w:rPr>
              <w:t xml:space="preserve"> aan de beleidsregels</w:t>
            </w:r>
            <w:r w:rsidR="00070E3A">
              <w:rPr>
                <w:rFonts w:ascii="Arial" w:hAnsi="Arial" w:cs="Arial"/>
                <w:lang w:val="nl-NL"/>
              </w:rPr>
              <w:t xml:space="preserve"> en </w:t>
            </w:r>
            <w:r w:rsidR="00E3190D">
              <w:rPr>
                <w:rFonts w:ascii="Arial" w:hAnsi="Arial" w:cs="Arial"/>
                <w:lang w:val="nl-NL"/>
              </w:rPr>
              <w:t xml:space="preserve">gaat over de </w:t>
            </w:r>
            <w:r w:rsidR="00070E3A">
              <w:rPr>
                <w:rFonts w:ascii="Arial" w:hAnsi="Arial" w:cs="Arial"/>
                <w:lang w:val="nl-NL"/>
              </w:rPr>
              <w:t xml:space="preserve">toepassing van de </w:t>
            </w:r>
            <w:r w:rsidR="00E3190D">
              <w:rPr>
                <w:rFonts w:ascii="Arial" w:hAnsi="Arial" w:cs="Arial"/>
                <w:lang w:val="nl-NL"/>
              </w:rPr>
              <w:t>kostendelersnorm</w:t>
            </w:r>
            <w:r w:rsidR="00070E3A">
              <w:rPr>
                <w:rFonts w:ascii="Arial" w:hAnsi="Arial" w:cs="Arial"/>
                <w:lang w:val="nl-NL"/>
              </w:rPr>
              <w:t xml:space="preserve"> bij inwoners</w:t>
            </w:r>
            <w:r w:rsidR="0099021C">
              <w:rPr>
                <w:rFonts w:ascii="Arial" w:hAnsi="Arial" w:cs="Arial"/>
                <w:lang w:val="nl-NL"/>
              </w:rPr>
              <w:t xml:space="preserve"> die met meerdere personen een woning delen én waarbij er sprake is van begeleiding (bijv. vanuit de GGZ)</w:t>
            </w:r>
            <w:r w:rsidR="00E3190D">
              <w:rPr>
                <w:rFonts w:ascii="Arial" w:hAnsi="Arial" w:cs="Arial"/>
                <w:lang w:val="nl-NL"/>
              </w:rPr>
              <w:t xml:space="preserve">. </w:t>
            </w:r>
          </w:p>
          <w:p w14:paraId="34F65148" w14:textId="77777777" w:rsidR="002668B5" w:rsidRDefault="002668B5" w:rsidP="00070E3A">
            <w:pPr>
              <w:rPr>
                <w:rFonts w:ascii="Arial" w:hAnsi="Arial" w:cs="Arial"/>
                <w:lang w:val="nl-NL"/>
              </w:rPr>
            </w:pPr>
          </w:p>
          <w:p w14:paraId="6898F558" w14:textId="77777777" w:rsidR="002668B5" w:rsidRDefault="002668B5" w:rsidP="00070E3A">
            <w:pPr>
              <w:rPr>
                <w:rFonts w:ascii="Arial" w:hAnsi="Arial" w:cs="Arial"/>
                <w:lang w:val="nl-NL"/>
              </w:rPr>
            </w:pPr>
            <w:r>
              <w:rPr>
                <w:rFonts w:ascii="Arial" w:hAnsi="Arial" w:cs="Arial"/>
                <w:lang w:val="nl-NL"/>
              </w:rPr>
              <w:t>In artikel 6.4.2, derde lid is de hoogte van de verlaging ivm het kunnen delen van de kosten opgenomen.</w:t>
            </w:r>
            <w:r w:rsidR="00992CC8">
              <w:rPr>
                <w:rFonts w:ascii="Arial" w:hAnsi="Arial" w:cs="Arial"/>
                <w:lang w:val="nl-NL"/>
              </w:rPr>
              <w:t xml:space="preserve"> Voor de hoogte van de verlaging is </w:t>
            </w:r>
            <w:r w:rsidR="00992CC8">
              <w:rPr>
                <w:rFonts w:ascii="Arial" w:hAnsi="Arial" w:cs="Arial"/>
                <w:lang w:val="nl-NL"/>
              </w:rPr>
              <w:lastRenderedPageBreak/>
              <w:t>aansluiting gezocht bij het % dat het college eerder hanteerde in de toeslagenverordening (artikel 4).</w:t>
            </w:r>
          </w:p>
          <w:p w14:paraId="4F092807" w14:textId="77777777" w:rsidR="0099021C" w:rsidRDefault="0099021C" w:rsidP="00070E3A">
            <w:pPr>
              <w:rPr>
                <w:rFonts w:ascii="Arial" w:hAnsi="Arial" w:cs="Arial"/>
                <w:lang w:val="nl-NL"/>
              </w:rPr>
            </w:pPr>
          </w:p>
          <w:p w14:paraId="2D51866F" w14:textId="77777777" w:rsidR="00C5613C" w:rsidRPr="00C5613C" w:rsidRDefault="0099021C" w:rsidP="00B050B3">
            <w:pPr>
              <w:rPr>
                <w:rFonts w:ascii="Arial" w:hAnsi="Arial" w:cs="Arial"/>
                <w:lang w:val="nl-NL"/>
              </w:rPr>
            </w:pPr>
            <w:r>
              <w:rPr>
                <w:rFonts w:ascii="Arial" w:hAnsi="Arial" w:cs="Arial"/>
                <w:lang w:val="nl-NL"/>
              </w:rPr>
              <w:t xml:space="preserve">De praktijk heeft uitgewezen dat er behoefte is aan dit artikel. Met name in Heiloo </w:t>
            </w:r>
            <w:r w:rsidR="00B050B3">
              <w:rPr>
                <w:rFonts w:ascii="Arial" w:hAnsi="Arial" w:cs="Arial"/>
                <w:lang w:val="nl-NL"/>
              </w:rPr>
              <w:t>is hier behoefte aan.</w:t>
            </w:r>
          </w:p>
        </w:tc>
        <w:tc>
          <w:tcPr>
            <w:tcW w:w="3117" w:type="dxa"/>
            <w:shd w:val="clear" w:color="auto" w:fill="auto"/>
          </w:tcPr>
          <w:p w14:paraId="2B9F2DC3" w14:textId="77777777" w:rsidR="00C5613C" w:rsidRPr="00C5613C" w:rsidRDefault="008C5887" w:rsidP="00B06D89">
            <w:pPr>
              <w:rPr>
                <w:rFonts w:ascii="Arial" w:hAnsi="Arial" w:cs="Arial"/>
                <w:lang w:val="nl-NL"/>
              </w:rPr>
            </w:pPr>
            <w:r w:rsidRPr="002E0394">
              <w:rPr>
                <w:rFonts w:ascii="Arial" w:hAnsi="Arial" w:cs="Arial"/>
                <w:lang w:val="nl-NL"/>
              </w:rPr>
              <w:lastRenderedPageBreak/>
              <w:t xml:space="preserve">Dit artikel was niet opgenomen in de beleidsregels kostendelersnorm en verlagingen 2015. </w:t>
            </w:r>
          </w:p>
        </w:tc>
      </w:tr>
      <w:tr w:rsidR="00196377" w14:paraId="78BCCF22" w14:textId="77777777" w:rsidTr="00196377">
        <w:tc>
          <w:tcPr>
            <w:tcW w:w="3116" w:type="dxa"/>
          </w:tcPr>
          <w:p w14:paraId="0C77849B" w14:textId="77777777" w:rsidR="00196377" w:rsidRPr="006A763C" w:rsidRDefault="00196377" w:rsidP="00A600F2">
            <w:pPr>
              <w:rPr>
                <w:rFonts w:ascii="Arial" w:hAnsi="Arial" w:cs="Arial"/>
              </w:rPr>
            </w:pPr>
            <w:r>
              <w:rPr>
                <w:rFonts w:ascii="Arial" w:hAnsi="Arial" w:cs="Arial"/>
              </w:rPr>
              <w:t>Paragraaf 6.2, artikel 6.2.3</w:t>
            </w:r>
          </w:p>
        </w:tc>
        <w:tc>
          <w:tcPr>
            <w:tcW w:w="3117" w:type="dxa"/>
          </w:tcPr>
          <w:p w14:paraId="6026E827" w14:textId="02221EAB" w:rsidR="00196377" w:rsidRPr="00D654E5" w:rsidRDefault="00196377" w:rsidP="00A600F2">
            <w:pPr>
              <w:rPr>
                <w:rFonts w:ascii="Arial" w:hAnsi="Arial" w:cs="Arial"/>
                <w:lang w:val="nl-NL"/>
              </w:rPr>
            </w:pPr>
            <w:r w:rsidRPr="00D654E5">
              <w:rPr>
                <w:rFonts w:ascii="Arial" w:hAnsi="Arial" w:cs="Arial"/>
                <w:lang w:val="nl-NL"/>
              </w:rPr>
              <w:t xml:space="preserve">Aan het 2e lid is sub j toegevoegd. Hierin staat dat de huur/kostprijs die een onderhuurder/kostganger verschuldigd is ook periodiek </w:t>
            </w:r>
            <w:r w:rsidR="00BA227F" w:rsidRPr="00D654E5">
              <w:rPr>
                <w:rFonts w:ascii="Arial" w:hAnsi="Arial" w:cs="Arial"/>
                <w:lang w:val="nl-NL"/>
              </w:rPr>
              <w:t>geïndexeerd</w:t>
            </w:r>
            <w:r w:rsidRPr="00D654E5">
              <w:rPr>
                <w:rFonts w:ascii="Arial" w:hAnsi="Arial" w:cs="Arial"/>
                <w:lang w:val="nl-NL"/>
              </w:rPr>
              <w:t xml:space="preserve"> moet worden en dat de indexatie uit de huur-/kostgangersovereenkomst moet blijken.</w:t>
            </w:r>
          </w:p>
          <w:p w14:paraId="4FA502B3" w14:textId="77777777" w:rsidR="00196377" w:rsidRPr="00D654E5" w:rsidRDefault="00196377" w:rsidP="00A600F2">
            <w:pPr>
              <w:rPr>
                <w:rFonts w:ascii="Arial" w:hAnsi="Arial" w:cs="Arial"/>
                <w:lang w:val="nl-NL"/>
              </w:rPr>
            </w:pPr>
          </w:p>
          <w:p w14:paraId="34564DC3" w14:textId="72F6FF4C" w:rsidR="00196377" w:rsidRPr="00D654E5" w:rsidRDefault="00196377" w:rsidP="00642F40">
            <w:pPr>
              <w:rPr>
                <w:rFonts w:ascii="Arial" w:hAnsi="Arial" w:cs="Arial"/>
                <w:lang w:val="nl-NL"/>
              </w:rPr>
            </w:pPr>
            <w:r w:rsidRPr="00D654E5">
              <w:rPr>
                <w:rFonts w:ascii="Arial" w:hAnsi="Arial" w:cs="Arial"/>
                <w:lang w:val="nl-NL"/>
              </w:rPr>
              <w:t>Dit onderdeel is toegevoegd nav jurisprudentie.</w:t>
            </w:r>
          </w:p>
        </w:tc>
        <w:tc>
          <w:tcPr>
            <w:tcW w:w="3117" w:type="dxa"/>
          </w:tcPr>
          <w:p w14:paraId="6DF20528" w14:textId="77777777" w:rsidR="00196377" w:rsidRPr="00D654E5" w:rsidRDefault="00196377" w:rsidP="00A600F2">
            <w:pPr>
              <w:rPr>
                <w:rFonts w:ascii="Arial" w:hAnsi="Arial" w:cs="Arial"/>
                <w:lang w:val="nl-NL"/>
              </w:rPr>
            </w:pPr>
            <w:r w:rsidRPr="00D654E5">
              <w:rPr>
                <w:rFonts w:ascii="Arial" w:hAnsi="Arial" w:cs="Arial"/>
                <w:lang w:val="nl-NL"/>
              </w:rPr>
              <w:t>Dit onderdeel is nieuw toegevoegd.</w:t>
            </w:r>
          </w:p>
        </w:tc>
      </w:tr>
      <w:tr w:rsidR="000D7DC2" w14:paraId="15657ADA" w14:textId="77777777" w:rsidTr="000D7DC2">
        <w:tc>
          <w:tcPr>
            <w:tcW w:w="3116" w:type="dxa"/>
            <w:shd w:val="clear" w:color="auto" w:fill="auto"/>
          </w:tcPr>
          <w:p w14:paraId="7E633213" w14:textId="77777777" w:rsidR="000D7DC2" w:rsidRDefault="000D7DC2" w:rsidP="00A600F2">
            <w:pPr>
              <w:rPr>
                <w:rFonts w:ascii="Arial" w:hAnsi="Arial" w:cs="Arial"/>
              </w:rPr>
            </w:pPr>
            <w:r>
              <w:rPr>
                <w:rFonts w:ascii="Arial" w:hAnsi="Arial" w:cs="Arial"/>
              </w:rPr>
              <w:t>Paragraaf 7.1</w:t>
            </w:r>
          </w:p>
          <w:p w14:paraId="3E85044E" w14:textId="77777777" w:rsidR="000D7DC2" w:rsidRDefault="000D7DC2" w:rsidP="00A600F2">
            <w:pPr>
              <w:rPr>
                <w:rFonts w:ascii="Arial" w:hAnsi="Arial" w:cs="Arial"/>
              </w:rPr>
            </w:pPr>
          </w:p>
          <w:p w14:paraId="1002F27D" w14:textId="77777777" w:rsidR="000D7DC2" w:rsidRDefault="000D7DC2" w:rsidP="00A600F2">
            <w:pPr>
              <w:rPr>
                <w:rFonts w:ascii="Arial" w:hAnsi="Arial" w:cs="Arial"/>
              </w:rPr>
            </w:pPr>
            <w:r>
              <w:rPr>
                <w:rFonts w:ascii="Arial" w:hAnsi="Arial" w:cs="Arial"/>
              </w:rPr>
              <w:t>Algemene bepalingen</w:t>
            </w:r>
          </w:p>
        </w:tc>
        <w:tc>
          <w:tcPr>
            <w:tcW w:w="3117" w:type="dxa"/>
            <w:shd w:val="clear" w:color="auto" w:fill="auto"/>
          </w:tcPr>
          <w:p w14:paraId="5C1D6A31" w14:textId="77777777" w:rsidR="000D7DC2" w:rsidRPr="00D654E5" w:rsidRDefault="000D7DC2" w:rsidP="00A600F2">
            <w:pPr>
              <w:rPr>
                <w:rFonts w:ascii="Arial" w:hAnsi="Arial" w:cs="Arial"/>
                <w:lang w:val="nl-NL"/>
              </w:rPr>
            </w:pPr>
            <w:r w:rsidRPr="00D654E5">
              <w:rPr>
                <w:rFonts w:ascii="Arial" w:hAnsi="Arial" w:cs="Arial"/>
                <w:lang w:val="nl-NL"/>
              </w:rPr>
              <w:t xml:space="preserve">Deze paragraaf is gereserveerd voor de algemene bepalingen van het minimabeleid </w:t>
            </w:r>
          </w:p>
        </w:tc>
        <w:tc>
          <w:tcPr>
            <w:tcW w:w="3117" w:type="dxa"/>
            <w:shd w:val="clear" w:color="auto" w:fill="auto"/>
          </w:tcPr>
          <w:p w14:paraId="6F7FD043" w14:textId="77777777" w:rsidR="000D7DC2" w:rsidRPr="00D654E5" w:rsidRDefault="000D7DC2" w:rsidP="00A600F2">
            <w:pPr>
              <w:rPr>
                <w:rFonts w:ascii="Arial" w:hAnsi="Arial" w:cs="Arial"/>
                <w:lang w:val="nl-NL"/>
              </w:rPr>
            </w:pPr>
            <w:r w:rsidRPr="00D654E5">
              <w:rPr>
                <w:rFonts w:ascii="Arial" w:hAnsi="Arial" w:cs="Arial"/>
                <w:lang w:val="nl-NL"/>
              </w:rPr>
              <w:t>Deze bepalingen zijn nu (deels) opgenomen in de 4 afzonderlijke beleidsregels bijzondere bijstand.</w:t>
            </w:r>
          </w:p>
        </w:tc>
      </w:tr>
      <w:tr w:rsidR="000D7DC2" w14:paraId="0296E68C" w14:textId="77777777" w:rsidTr="000D7DC2">
        <w:tc>
          <w:tcPr>
            <w:tcW w:w="3116" w:type="dxa"/>
            <w:shd w:val="clear" w:color="auto" w:fill="auto"/>
          </w:tcPr>
          <w:p w14:paraId="7126AEDF" w14:textId="77777777" w:rsidR="000D7DC2" w:rsidRDefault="000D7DC2" w:rsidP="00A600F2">
            <w:pPr>
              <w:rPr>
                <w:rFonts w:ascii="Arial" w:hAnsi="Arial" w:cs="Arial"/>
              </w:rPr>
            </w:pPr>
            <w:r>
              <w:rPr>
                <w:rFonts w:ascii="Arial" w:hAnsi="Arial" w:cs="Arial"/>
              </w:rPr>
              <w:t>Paragraaf 7.3</w:t>
            </w:r>
          </w:p>
          <w:p w14:paraId="740F8B42" w14:textId="77777777" w:rsidR="000D7DC2" w:rsidRDefault="000D7DC2" w:rsidP="00A600F2">
            <w:pPr>
              <w:rPr>
                <w:rFonts w:ascii="Arial" w:hAnsi="Arial" w:cs="Arial"/>
              </w:rPr>
            </w:pPr>
          </w:p>
          <w:p w14:paraId="135E52B3" w14:textId="77777777" w:rsidR="000D7DC2" w:rsidRDefault="000D7DC2" w:rsidP="00A600F2">
            <w:pPr>
              <w:rPr>
                <w:rFonts w:ascii="Arial" w:hAnsi="Arial" w:cs="Arial"/>
              </w:rPr>
            </w:pPr>
            <w:r>
              <w:rPr>
                <w:rFonts w:ascii="Arial" w:hAnsi="Arial" w:cs="Arial"/>
              </w:rPr>
              <w:t>Sociaal medische indicatie</w:t>
            </w:r>
          </w:p>
        </w:tc>
        <w:tc>
          <w:tcPr>
            <w:tcW w:w="3117" w:type="dxa"/>
            <w:shd w:val="clear" w:color="auto" w:fill="auto"/>
          </w:tcPr>
          <w:p w14:paraId="249749E9" w14:textId="71FF3626" w:rsidR="000D7DC2" w:rsidRDefault="000D7DC2" w:rsidP="00A600F2">
            <w:pPr>
              <w:rPr>
                <w:rFonts w:ascii="Arial" w:hAnsi="Arial" w:cs="Arial"/>
                <w:lang w:val="nl-NL"/>
              </w:rPr>
            </w:pPr>
            <w:r>
              <w:rPr>
                <w:rFonts w:ascii="Arial" w:hAnsi="Arial" w:cs="Arial"/>
                <w:lang w:val="nl-NL"/>
              </w:rPr>
              <w:t xml:space="preserve">Deze paraaf </w:t>
            </w:r>
            <w:r w:rsidR="00BA227F">
              <w:rPr>
                <w:rFonts w:ascii="Arial" w:hAnsi="Arial" w:cs="Arial"/>
                <w:lang w:val="nl-NL"/>
              </w:rPr>
              <w:t xml:space="preserve">is nieuw toegevoegd en </w:t>
            </w:r>
            <w:r>
              <w:rPr>
                <w:rFonts w:ascii="Arial" w:hAnsi="Arial" w:cs="Arial"/>
                <w:lang w:val="nl-NL"/>
              </w:rPr>
              <w:t xml:space="preserve">regelt de mogelijkheid om bijzondere bijstand te verstrekken voor de kosten van kinderopvang via een sociaal medische indicatie (hierna smi). </w:t>
            </w:r>
          </w:p>
          <w:p w14:paraId="5AFB41EA" w14:textId="77777777" w:rsidR="000D7DC2" w:rsidRDefault="000D7DC2" w:rsidP="00A600F2">
            <w:pPr>
              <w:rPr>
                <w:rFonts w:ascii="Arial" w:hAnsi="Arial" w:cs="Arial"/>
                <w:lang w:val="nl-NL"/>
              </w:rPr>
            </w:pPr>
          </w:p>
          <w:p w14:paraId="741C98C7" w14:textId="6A3ECB1C" w:rsidR="000D7DC2" w:rsidRPr="00C5613C" w:rsidRDefault="000D7DC2" w:rsidP="00BA227F">
            <w:pPr>
              <w:rPr>
                <w:rFonts w:ascii="Arial" w:hAnsi="Arial" w:cs="Arial"/>
                <w:lang w:val="nl-NL"/>
              </w:rPr>
            </w:pPr>
            <w:r>
              <w:rPr>
                <w:rFonts w:ascii="Arial" w:hAnsi="Arial" w:cs="Arial"/>
                <w:lang w:val="nl-NL"/>
              </w:rPr>
              <w:t>Het college heeft via het actieplan Voorschoolse voorzieningen BUCH reeds akkoord gegeven voor het verstrekken van een smi. Het college heeft daarbij al een besluit genomen over o.a. de doelgroep. Omdat in de uitvoering behoefte is aan kaders rond de smi</w:t>
            </w:r>
            <w:r w:rsidR="00BA227F">
              <w:rPr>
                <w:rFonts w:ascii="Arial" w:hAnsi="Arial" w:cs="Arial"/>
                <w:lang w:val="nl-NL"/>
              </w:rPr>
              <w:t>,</w:t>
            </w:r>
            <w:r>
              <w:rPr>
                <w:rFonts w:ascii="Arial" w:hAnsi="Arial" w:cs="Arial"/>
                <w:lang w:val="nl-NL"/>
              </w:rPr>
              <w:t xml:space="preserve"> is besloten deze artikelen reeds nu al op te nemen in de beleidsregels en niet te wachten op het minimabeleid.</w:t>
            </w:r>
          </w:p>
        </w:tc>
        <w:tc>
          <w:tcPr>
            <w:tcW w:w="3117" w:type="dxa"/>
            <w:shd w:val="clear" w:color="auto" w:fill="auto"/>
          </w:tcPr>
          <w:p w14:paraId="081E0448" w14:textId="77777777" w:rsidR="000D7DC2" w:rsidRPr="00C5613C" w:rsidRDefault="000D7DC2" w:rsidP="00A600F2">
            <w:pPr>
              <w:rPr>
                <w:rFonts w:ascii="Arial" w:hAnsi="Arial" w:cs="Arial"/>
                <w:lang w:val="nl-NL"/>
              </w:rPr>
            </w:pPr>
            <w:r>
              <w:rPr>
                <w:rFonts w:ascii="Arial" w:hAnsi="Arial" w:cs="Arial"/>
                <w:lang w:val="nl-NL"/>
              </w:rPr>
              <w:t xml:space="preserve">We hebben dit onderdeel nu niet in de beleidsregels bijzondere bijstand vastgelegd. </w:t>
            </w:r>
          </w:p>
        </w:tc>
      </w:tr>
      <w:tr w:rsidR="000D7DC2" w14:paraId="5C7DB7B7" w14:textId="77777777" w:rsidTr="000D7DC2">
        <w:tc>
          <w:tcPr>
            <w:tcW w:w="3116" w:type="dxa"/>
          </w:tcPr>
          <w:p w14:paraId="721738A9" w14:textId="77777777" w:rsidR="000D7DC2" w:rsidRPr="002E0394" w:rsidRDefault="000D7DC2" w:rsidP="002332FF">
            <w:pPr>
              <w:rPr>
                <w:rFonts w:ascii="Arial" w:hAnsi="Arial" w:cs="Arial"/>
                <w:lang w:val="nl-NL"/>
              </w:rPr>
            </w:pPr>
            <w:r>
              <w:rPr>
                <w:rFonts w:ascii="Arial" w:hAnsi="Arial" w:cs="Arial"/>
                <w:lang w:val="nl-NL"/>
              </w:rPr>
              <w:lastRenderedPageBreak/>
              <w:t>Hoofdstuk 8</w:t>
            </w:r>
            <w:r w:rsidRPr="002E0394">
              <w:rPr>
                <w:rFonts w:ascii="Arial" w:hAnsi="Arial" w:cs="Arial"/>
                <w:lang w:val="nl-NL"/>
              </w:rPr>
              <w:t xml:space="preserve"> Specifieke bepalingen schuldhulpverlening opgenomen</w:t>
            </w:r>
          </w:p>
        </w:tc>
        <w:tc>
          <w:tcPr>
            <w:tcW w:w="3117" w:type="dxa"/>
          </w:tcPr>
          <w:p w14:paraId="7FE5A740" w14:textId="354F96F6" w:rsidR="000D7DC2" w:rsidRPr="00BA227F" w:rsidRDefault="00BA227F" w:rsidP="002332FF">
            <w:pPr>
              <w:rPr>
                <w:rFonts w:ascii="Arial" w:hAnsi="Arial" w:cs="Arial"/>
                <w:lang w:val="nl-NL"/>
              </w:rPr>
            </w:pPr>
            <w:r>
              <w:rPr>
                <w:rFonts w:ascii="Arial" w:hAnsi="Arial" w:cs="Arial"/>
                <w:lang w:val="nl-NL"/>
              </w:rPr>
              <w:t>We streven, net als bij de V</w:t>
            </w:r>
            <w:r w:rsidR="000D7DC2" w:rsidRPr="002E0394">
              <w:rPr>
                <w:rFonts w:ascii="Arial" w:hAnsi="Arial" w:cs="Arial"/>
                <w:lang w:val="nl-NL"/>
              </w:rPr>
              <w:t xml:space="preserve">erordening sociaal domein, ook bij de beleidsregels sociaal domein naar 1 integraal document. </w:t>
            </w:r>
            <w:r w:rsidR="000D7DC2" w:rsidRPr="00BA227F">
              <w:rPr>
                <w:rFonts w:ascii="Arial" w:hAnsi="Arial" w:cs="Arial"/>
                <w:lang w:val="nl-NL"/>
              </w:rPr>
              <w:t>Om die reden is hoofdstuk 8 alvast gereserveerd.</w:t>
            </w:r>
          </w:p>
        </w:tc>
        <w:tc>
          <w:tcPr>
            <w:tcW w:w="3117" w:type="dxa"/>
          </w:tcPr>
          <w:p w14:paraId="284E3CC2" w14:textId="77777777" w:rsidR="000D7DC2" w:rsidRPr="002E0394" w:rsidRDefault="000D7DC2" w:rsidP="002332FF">
            <w:pPr>
              <w:rPr>
                <w:rFonts w:ascii="Arial" w:hAnsi="Arial" w:cs="Arial"/>
                <w:lang w:val="nl-NL"/>
              </w:rPr>
            </w:pPr>
            <w:r w:rsidRPr="002E0394">
              <w:rPr>
                <w:rFonts w:ascii="Arial" w:hAnsi="Arial" w:cs="Arial"/>
                <w:lang w:val="nl-NL"/>
              </w:rPr>
              <w:t>Er zijn nu ook al beleidsregels schuldhulpverlening</w:t>
            </w:r>
          </w:p>
        </w:tc>
      </w:tr>
      <w:tr w:rsidR="000D7DC2" w14:paraId="4DB9A4E0" w14:textId="77777777" w:rsidTr="000D7DC2">
        <w:tc>
          <w:tcPr>
            <w:tcW w:w="3116" w:type="dxa"/>
          </w:tcPr>
          <w:p w14:paraId="5DFDCE21" w14:textId="77777777" w:rsidR="000D7DC2" w:rsidRPr="008C29E5" w:rsidRDefault="000D7DC2" w:rsidP="00F7343D">
            <w:pPr>
              <w:rPr>
                <w:rFonts w:ascii="Arial" w:hAnsi="Arial" w:cs="Arial"/>
                <w:lang w:val="nl-NL"/>
              </w:rPr>
            </w:pPr>
            <w:r>
              <w:rPr>
                <w:rFonts w:ascii="Arial" w:hAnsi="Arial" w:cs="Arial"/>
                <w:lang w:val="nl-NL"/>
              </w:rPr>
              <w:t>Hoofdstuk 9 Specifieke bepalingen leerlingenvervoer</w:t>
            </w:r>
          </w:p>
        </w:tc>
        <w:tc>
          <w:tcPr>
            <w:tcW w:w="3117" w:type="dxa"/>
          </w:tcPr>
          <w:p w14:paraId="6CD9C258" w14:textId="60D18EBB" w:rsidR="000D7DC2" w:rsidRPr="00C5613C" w:rsidRDefault="00BA227F" w:rsidP="00F7343D">
            <w:pPr>
              <w:rPr>
                <w:rFonts w:ascii="Arial" w:hAnsi="Arial" w:cs="Arial"/>
                <w:lang w:val="nl-NL"/>
              </w:rPr>
            </w:pPr>
            <w:r>
              <w:rPr>
                <w:rFonts w:ascii="Arial" w:hAnsi="Arial" w:cs="Arial"/>
                <w:lang w:val="nl-NL"/>
              </w:rPr>
              <w:t>We streven, net als bij de V</w:t>
            </w:r>
            <w:r w:rsidR="000D7DC2" w:rsidRPr="002E0394">
              <w:rPr>
                <w:rFonts w:ascii="Arial" w:hAnsi="Arial" w:cs="Arial"/>
                <w:lang w:val="nl-NL"/>
              </w:rPr>
              <w:t xml:space="preserve">erordening sociaal domein, ook bij de beleidsregels sociaal domein naar 1 integraal document. </w:t>
            </w:r>
            <w:r w:rsidR="000D7DC2" w:rsidRPr="00BA227F">
              <w:rPr>
                <w:rFonts w:ascii="Arial" w:hAnsi="Arial" w:cs="Arial"/>
                <w:lang w:val="nl-NL"/>
              </w:rPr>
              <w:t>Om die reden is hoofdstuk 9 alvast gereserveerd.</w:t>
            </w:r>
          </w:p>
        </w:tc>
        <w:tc>
          <w:tcPr>
            <w:tcW w:w="3117" w:type="dxa"/>
          </w:tcPr>
          <w:p w14:paraId="79019B8F" w14:textId="77777777" w:rsidR="000D7DC2" w:rsidRPr="00C5613C" w:rsidRDefault="000D7DC2" w:rsidP="00F7343D">
            <w:pPr>
              <w:rPr>
                <w:rFonts w:ascii="Arial" w:hAnsi="Arial" w:cs="Arial"/>
                <w:lang w:val="nl-NL"/>
              </w:rPr>
            </w:pPr>
            <w:r w:rsidRPr="002E0394">
              <w:rPr>
                <w:rFonts w:ascii="Arial" w:hAnsi="Arial" w:cs="Arial"/>
                <w:lang w:val="nl-NL"/>
              </w:rPr>
              <w:t>Er zijn nu ook al beleidsregels leerlingenvervoer</w:t>
            </w:r>
          </w:p>
        </w:tc>
      </w:tr>
      <w:tr w:rsidR="00AA17E5" w14:paraId="15EEDFCC" w14:textId="77777777" w:rsidTr="000D7DC2">
        <w:tc>
          <w:tcPr>
            <w:tcW w:w="3116" w:type="dxa"/>
          </w:tcPr>
          <w:p w14:paraId="65F6FCD0" w14:textId="77777777" w:rsidR="00C5613C" w:rsidRDefault="0024039C" w:rsidP="00E3190D">
            <w:pPr>
              <w:rPr>
                <w:rFonts w:ascii="Arial" w:hAnsi="Arial" w:cs="Arial"/>
              </w:rPr>
            </w:pPr>
            <w:r>
              <w:rPr>
                <w:rFonts w:ascii="Arial" w:hAnsi="Arial" w:cs="Arial"/>
              </w:rPr>
              <w:t>P</w:t>
            </w:r>
            <w:r w:rsidR="00040B3E">
              <w:rPr>
                <w:rFonts w:ascii="Arial" w:hAnsi="Arial" w:cs="Arial"/>
              </w:rPr>
              <w:t>aragraaf</w:t>
            </w:r>
            <w:r w:rsidR="00603FEF">
              <w:rPr>
                <w:rFonts w:ascii="Arial" w:hAnsi="Arial" w:cs="Arial"/>
              </w:rPr>
              <w:t xml:space="preserve"> 10</w:t>
            </w:r>
            <w:r>
              <w:rPr>
                <w:rFonts w:ascii="Arial" w:hAnsi="Arial" w:cs="Arial"/>
              </w:rPr>
              <w:t>.2 Bestuurlijke</w:t>
            </w:r>
          </w:p>
          <w:p w14:paraId="4F4DB6CA" w14:textId="77777777" w:rsidR="00185B1E" w:rsidRDefault="00185B1E" w:rsidP="00E3190D">
            <w:pPr>
              <w:rPr>
                <w:rFonts w:ascii="Arial" w:hAnsi="Arial" w:cs="Arial"/>
              </w:rPr>
            </w:pPr>
            <w:r>
              <w:rPr>
                <w:rFonts w:ascii="Arial" w:hAnsi="Arial" w:cs="Arial"/>
              </w:rPr>
              <w:t>boete</w:t>
            </w:r>
          </w:p>
        </w:tc>
        <w:tc>
          <w:tcPr>
            <w:tcW w:w="3117" w:type="dxa"/>
          </w:tcPr>
          <w:p w14:paraId="736A4D8E" w14:textId="4A693014" w:rsidR="00B06D89" w:rsidRPr="00C5613C" w:rsidRDefault="007E0302" w:rsidP="00BA227F">
            <w:pPr>
              <w:rPr>
                <w:rFonts w:ascii="Arial" w:hAnsi="Arial" w:cs="Arial"/>
                <w:lang w:val="nl-NL"/>
              </w:rPr>
            </w:pPr>
            <w:r>
              <w:rPr>
                <w:rFonts w:ascii="Arial" w:hAnsi="Arial" w:cs="Arial"/>
                <w:lang w:val="nl-NL"/>
              </w:rPr>
              <w:t>Deze</w:t>
            </w:r>
            <w:r w:rsidR="00B06D89">
              <w:rPr>
                <w:rFonts w:ascii="Arial" w:hAnsi="Arial" w:cs="Arial"/>
                <w:lang w:val="nl-NL"/>
              </w:rPr>
              <w:t xml:space="preserve"> </w:t>
            </w:r>
            <w:r w:rsidR="00BA227F">
              <w:rPr>
                <w:rFonts w:ascii="Arial" w:hAnsi="Arial" w:cs="Arial"/>
                <w:lang w:val="nl-NL"/>
              </w:rPr>
              <w:t>paragraaf</w:t>
            </w:r>
            <w:r>
              <w:rPr>
                <w:rFonts w:ascii="Arial" w:hAnsi="Arial" w:cs="Arial"/>
                <w:lang w:val="nl-NL"/>
              </w:rPr>
              <w:t xml:space="preserve"> gaa</w:t>
            </w:r>
            <w:r w:rsidR="00BA227F">
              <w:rPr>
                <w:rFonts w:ascii="Arial" w:hAnsi="Arial" w:cs="Arial"/>
                <w:lang w:val="nl-NL"/>
              </w:rPr>
              <w:t>t</w:t>
            </w:r>
            <w:r w:rsidR="00B06D89">
              <w:rPr>
                <w:rFonts w:ascii="Arial" w:hAnsi="Arial" w:cs="Arial"/>
                <w:lang w:val="nl-NL"/>
              </w:rPr>
              <w:t xml:space="preserve"> over de bestuurlijke boete. Met ingang van 1 januari 2017 is de Fraudewet gewijzigd. Hierbij is er meer vastgelegd in de Participatiewet zelf. De verordening Verrekening Bestuurlijke Bo</w:t>
            </w:r>
            <w:r w:rsidR="00B06D89" w:rsidRPr="00A47FB4">
              <w:rPr>
                <w:rFonts w:ascii="Arial" w:hAnsi="Arial" w:cs="Arial"/>
                <w:lang w:val="nl-NL"/>
              </w:rPr>
              <w:t>ete bij recidive</w:t>
            </w:r>
            <w:r w:rsidR="00B06D89">
              <w:rPr>
                <w:rFonts w:ascii="Arial" w:hAnsi="Arial" w:cs="Arial"/>
                <w:lang w:val="nl-NL"/>
              </w:rPr>
              <w:t xml:space="preserve"> is hierdoor komen te vervallen. Ook de bevoegdheid om e.e.a. nog in beleid uit te werken is ingeperkt. Daar waar nu nog beleid</w:t>
            </w:r>
            <w:r>
              <w:rPr>
                <w:rFonts w:ascii="Arial" w:hAnsi="Arial" w:cs="Arial"/>
                <w:lang w:val="nl-NL"/>
              </w:rPr>
              <w:t xml:space="preserve"> over vastgesteld mag worden is dit nu</w:t>
            </w:r>
            <w:r w:rsidR="00B06D89">
              <w:rPr>
                <w:rFonts w:ascii="Arial" w:hAnsi="Arial" w:cs="Arial"/>
                <w:lang w:val="nl-NL"/>
              </w:rPr>
              <w:t xml:space="preserve"> vastgelegd in de</w:t>
            </w:r>
            <w:r>
              <w:rPr>
                <w:rFonts w:ascii="Arial" w:hAnsi="Arial" w:cs="Arial"/>
                <w:lang w:val="nl-NL"/>
              </w:rPr>
              <w:t>ze artikelen. Hierbij is het model van de VNG gevolgd.</w:t>
            </w:r>
          </w:p>
        </w:tc>
        <w:tc>
          <w:tcPr>
            <w:tcW w:w="3117" w:type="dxa"/>
          </w:tcPr>
          <w:p w14:paraId="502E292F" w14:textId="286E8358" w:rsidR="00C5613C" w:rsidRPr="002E0394" w:rsidRDefault="00DC0173" w:rsidP="00553236">
            <w:pPr>
              <w:rPr>
                <w:rFonts w:ascii="Arial" w:hAnsi="Arial" w:cs="Arial"/>
                <w:lang w:val="nl-NL"/>
              </w:rPr>
            </w:pPr>
            <w:r w:rsidRPr="00603FEF">
              <w:rPr>
                <w:rFonts w:ascii="Arial" w:hAnsi="Arial" w:cs="Arial"/>
                <w:lang w:val="nl-NL"/>
              </w:rPr>
              <w:t xml:space="preserve">De beleidsregels </w:t>
            </w:r>
            <w:r w:rsidR="00603FEF" w:rsidRPr="00D654E5">
              <w:rPr>
                <w:rFonts w:ascii="Arial" w:hAnsi="Arial" w:cs="Arial"/>
                <w:lang w:val="nl-NL"/>
              </w:rPr>
              <w:t>Bestuurlijke Boete Participatiewet, IOAW, IOAZ en Bbz 2004 gemeente B</w:t>
            </w:r>
            <w:r w:rsidR="00BA227F">
              <w:rPr>
                <w:rFonts w:ascii="Arial" w:hAnsi="Arial" w:cs="Arial"/>
                <w:lang w:val="nl-NL"/>
              </w:rPr>
              <w:t>ergen/</w:t>
            </w:r>
            <w:r w:rsidR="00603FEF" w:rsidRPr="00D654E5">
              <w:rPr>
                <w:rFonts w:ascii="Arial" w:hAnsi="Arial" w:cs="Arial"/>
                <w:lang w:val="nl-NL"/>
              </w:rPr>
              <w:t>U</w:t>
            </w:r>
            <w:r w:rsidR="00BA227F">
              <w:rPr>
                <w:rFonts w:ascii="Arial" w:hAnsi="Arial" w:cs="Arial"/>
                <w:lang w:val="nl-NL"/>
              </w:rPr>
              <w:t>itgeest/</w:t>
            </w:r>
            <w:r w:rsidR="00603FEF" w:rsidRPr="00D654E5">
              <w:rPr>
                <w:rFonts w:ascii="Arial" w:hAnsi="Arial" w:cs="Arial"/>
                <w:lang w:val="nl-NL"/>
              </w:rPr>
              <w:t>H</w:t>
            </w:r>
            <w:r w:rsidR="00BA227F">
              <w:rPr>
                <w:rFonts w:ascii="Arial" w:hAnsi="Arial" w:cs="Arial"/>
                <w:lang w:val="nl-NL"/>
              </w:rPr>
              <w:t>eiloo</w:t>
            </w:r>
            <w:r w:rsidR="00603FEF" w:rsidRPr="00D654E5">
              <w:rPr>
                <w:rFonts w:ascii="Arial" w:hAnsi="Arial" w:cs="Arial"/>
                <w:lang w:val="nl-NL"/>
              </w:rPr>
              <w:t xml:space="preserve"> </w:t>
            </w:r>
            <w:r w:rsidRPr="00603FEF">
              <w:rPr>
                <w:rFonts w:ascii="Arial" w:hAnsi="Arial" w:cs="Arial"/>
                <w:lang w:val="nl-NL"/>
              </w:rPr>
              <w:t>2015 worden in zijn geheel vervangen door deze nieuwe artikelen</w:t>
            </w:r>
            <w:r>
              <w:rPr>
                <w:rFonts w:ascii="Arial" w:hAnsi="Arial" w:cs="Arial"/>
                <w:lang w:val="nl-NL"/>
              </w:rPr>
              <w:t>.</w:t>
            </w:r>
          </w:p>
        </w:tc>
      </w:tr>
      <w:tr w:rsidR="0024039C" w14:paraId="4D39F47C" w14:textId="77777777" w:rsidTr="000D7DC2">
        <w:tc>
          <w:tcPr>
            <w:tcW w:w="3116" w:type="dxa"/>
          </w:tcPr>
          <w:p w14:paraId="080C41EC" w14:textId="7F5D7CB3" w:rsidR="0024039C" w:rsidRDefault="00196377" w:rsidP="00BA227F">
            <w:pPr>
              <w:rPr>
                <w:rFonts w:ascii="Arial" w:hAnsi="Arial" w:cs="Arial"/>
              </w:rPr>
            </w:pPr>
            <w:r>
              <w:rPr>
                <w:rFonts w:ascii="Arial" w:hAnsi="Arial" w:cs="Arial"/>
              </w:rPr>
              <w:t>Art.</w:t>
            </w:r>
            <w:r w:rsidR="00BA227F">
              <w:rPr>
                <w:rFonts w:ascii="Arial" w:hAnsi="Arial" w:cs="Arial"/>
              </w:rPr>
              <w:t xml:space="preserve"> 12.</w:t>
            </w:r>
            <w:r w:rsidR="0024039C">
              <w:rPr>
                <w:rFonts w:ascii="Arial" w:hAnsi="Arial" w:cs="Arial"/>
              </w:rPr>
              <w:t>2 Overgangsrecht</w:t>
            </w:r>
          </w:p>
        </w:tc>
        <w:tc>
          <w:tcPr>
            <w:tcW w:w="3117" w:type="dxa"/>
          </w:tcPr>
          <w:p w14:paraId="59499FAC" w14:textId="77777777" w:rsidR="0024039C" w:rsidRPr="002E0394" w:rsidRDefault="0024039C" w:rsidP="002A6A74">
            <w:pPr>
              <w:rPr>
                <w:rFonts w:ascii="Arial" w:hAnsi="Arial" w:cs="Arial"/>
                <w:lang w:val="nl-NL"/>
              </w:rPr>
            </w:pPr>
            <w:r w:rsidRPr="002E0394">
              <w:rPr>
                <w:rFonts w:ascii="Arial" w:hAnsi="Arial" w:cs="Arial"/>
                <w:lang w:val="nl-NL"/>
              </w:rPr>
              <w:t>Dit artikel is opgenomen omdat er enkele beleidsregels nieuw (smi</w:t>
            </w:r>
            <w:r w:rsidR="00196377">
              <w:rPr>
                <w:rFonts w:ascii="Arial" w:hAnsi="Arial" w:cs="Arial"/>
                <w:lang w:val="nl-NL"/>
              </w:rPr>
              <w:t>, gebruikelijke hulp</w:t>
            </w:r>
            <w:r w:rsidR="00607D38">
              <w:rPr>
                <w:rFonts w:ascii="Arial" w:hAnsi="Arial" w:cs="Arial"/>
                <w:lang w:val="nl-NL"/>
              </w:rPr>
              <w:t xml:space="preserve"> jeugd en wmo, verlagingen norm</w:t>
            </w:r>
            <w:r w:rsidRPr="002E0394">
              <w:rPr>
                <w:rFonts w:ascii="Arial" w:hAnsi="Arial" w:cs="Arial"/>
                <w:lang w:val="nl-NL"/>
              </w:rPr>
              <w:t>) of g</w:t>
            </w:r>
            <w:r w:rsidR="00196377">
              <w:rPr>
                <w:rFonts w:ascii="Arial" w:hAnsi="Arial" w:cs="Arial"/>
                <w:lang w:val="nl-NL"/>
              </w:rPr>
              <w:t>ewijzigd (re-integratie</w:t>
            </w:r>
            <w:r w:rsidRPr="002E0394">
              <w:rPr>
                <w:rFonts w:ascii="Arial" w:hAnsi="Arial" w:cs="Arial"/>
                <w:lang w:val="nl-NL"/>
              </w:rPr>
              <w:t>) zijn opgenomen, dan wel zijn vervallen (re-integratie Uitgeest)</w:t>
            </w:r>
            <w:r w:rsidR="00D654E5">
              <w:rPr>
                <w:rFonts w:ascii="Arial" w:hAnsi="Arial" w:cs="Arial"/>
                <w:lang w:val="nl-NL"/>
              </w:rPr>
              <w:t>.</w:t>
            </w:r>
          </w:p>
        </w:tc>
        <w:tc>
          <w:tcPr>
            <w:tcW w:w="3117" w:type="dxa"/>
          </w:tcPr>
          <w:p w14:paraId="787F7860" w14:textId="77777777" w:rsidR="0024039C" w:rsidRPr="002E0394" w:rsidRDefault="00607D38" w:rsidP="002A6A74">
            <w:pPr>
              <w:rPr>
                <w:rFonts w:ascii="Arial" w:hAnsi="Arial" w:cs="Arial"/>
                <w:lang w:val="nl-NL"/>
              </w:rPr>
            </w:pPr>
            <w:r>
              <w:rPr>
                <w:rFonts w:ascii="Arial" w:hAnsi="Arial" w:cs="Arial"/>
                <w:lang w:val="nl-NL"/>
              </w:rPr>
              <w:t>Ivm wijziging bestaand beleid is op onderdelen een nieuw overgangsartikel nodig.</w:t>
            </w:r>
          </w:p>
        </w:tc>
      </w:tr>
    </w:tbl>
    <w:p w14:paraId="43650B65" w14:textId="77777777" w:rsidR="00C5613C" w:rsidRDefault="00C5613C" w:rsidP="00C5613C">
      <w:pPr>
        <w:rPr>
          <w:rFonts w:ascii="Arial" w:hAnsi="Arial" w:cs="Arial"/>
        </w:rPr>
      </w:pPr>
    </w:p>
    <w:p w14:paraId="1672ED12" w14:textId="77777777" w:rsidR="00C5613C" w:rsidRPr="001A0175" w:rsidRDefault="00C5613C" w:rsidP="00C5613C">
      <w:pPr>
        <w:ind w:left="360"/>
        <w:rPr>
          <w:rFonts w:ascii="Arial" w:hAnsi="Arial" w:cs="Arial"/>
        </w:rPr>
      </w:pPr>
    </w:p>
    <w:p w14:paraId="51FD9B0A" w14:textId="77777777" w:rsidR="00C5613C" w:rsidRPr="00E01C3A" w:rsidRDefault="00C5613C" w:rsidP="00C5613C">
      <w:pPr>
        <w:spacing w:line="259" w:lineRule="auto"/>
        <w:rPr>
          <w:rFonts w:ascii="Arial" w:hAnsi="Arial" w:cs="Arial"/>
        </w:rPr>
      </w:pPr>
    </w:p>
    <w:p w14:paraId="09319DC3" w14:textId="77777777" w:rsidR="00A728E0" w:rsidRPr="00D572B3" w:rsidRDefault="00A728E0" w:rsidP="00D572B3">
      <w:pPr>
        <w:rPr>
          <w:rFonts w:ascii="Arial" w:hAnsi="Arial" w:cs="Arial"/>
        </w:rPr>
      </w:pPr>
    </w:p>
    <w:sectPr w:rsidR="00A728E0" w:rsidRPr="00D572B3" w:rsidSect="00051871">
      <w:footerReference w:type="default" r:id="rId8"/>
      <w:pgSz w:w="12240" w:h="15840"/>
      <w:pgMar w:top="117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8796" w14:textId="77777777" w:rsidR="00DD4BC4" w:rsidRDefault="00DD4BC4">
      <w:r>
        <w:separator/>
      </w:r>
    </w:p>
  </w:endnote>
  <w:endnote w:type="continuationSeparator" w:id="0">
    <w:p w14:paraId="7BCABC99" w14:textId="77777777" w:rsidR="00DD4BC4" w:rsidRDefault="00D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9429"/>
      <w:docPartObj>
        <w:docPartGallery w:val="Page Numbers (Bottom of Page)"/>
        <w:docPartUnique/>
      </w:docPartObj>
    </w:sdtPr>
    <w:sdtEndPr/>
    <w:sdtContent>
      <w:p w14:paraId="6CFE412E" w14:textId="77777777" w:rsidR="0089469D" w:rsidRDefault="00060D93">
        <w:pPr>
          <w:pStyle w:val="Voettekst"/>
          <w:jc w:val="right"/>
        </w:pPr>
        <w:r>
          <w:fldChar w:fldCharType="begin"/>
        </w:r>
        <w:r>
          <w:instrText xml:space="preserve"> PAGE   \* MERGEFORMAT </w:instrText>
        </w:r>
        <w:r>
          <w:fldChar w:fldCharType="separate"/>
        </w:r>
        <w:r w:rsidR="006430AA">
          <w:rPr>
            <w:noProof/>
          </w:rPr>
          <w:t>2</w:t>
        </w:r>
        <w:r>
          <w:rPr>
            <w:noProof/>
          </w:rPr>
          <w:fldChar w:fldCharType="end"/>
        </w:r>
      </w:p>
    </w:sdtContent>
  </w:sdt>
  <w:p w14:paraId="71177FBD" w14:textId="77777777" w:rsidR="0089469D" w:rsidRDefault="006430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75FA" w14:textId="77777777" w:rsidR="00DD4BC4" w:rsidRDefault="00DD4BC4">
      <w:r>
        <w:separator/>
      </w:r>
    </w:p>
  </w:footnote>
  <w:footnote w:type="continuationSeparator" w:id="0">
    <w:p w14:paraId="3998736F" w14:textId="77777777" w:rsidR="00DD4BC4" w:rsidRDefault="00DD4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D0D"/>
    <w:multiLevelType w:val="hybridMultilevel"/>
    <w:tmpl w:val="DD4C3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5C05F5"/>
    <w:multiLevelType w:val="hybridMultilevel"/>
    <w:tmpl w:val="6C9E5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3C"/>
    <w:rsid w:val="000157E8"/>
    <w:rsid w:val="00040B3E"/>
    <w:rsid w:val="00060D93"/>
    <w:rsid w:val="00070E3A"/>
    <w:rsid w:val="00077497"/>
    <w:rsid w:val="000B01B7"/>
    <w:rsid w:val="000B3904"/>
    <w:rsid w:val="000D7DC2"/>
    <w:rsid w:val="000E7986"/>
    <w:rsid w:val="00185B1E"/>
    <w:rsid w:val="00196377"/>
    <w:rsid w:val="001F55DA"/>
    <w:rsid w:val="0021748E"/>
    <w:rsid w:val="0024039C"/>
    <w:rsid w:val="00244BB8"/>
    <w:rsid w:val="00260C18"/>
    <w:rsid w:val="002668B5"/>
    <w:rsid w:val="002800EF"/>
    <w:rsid w:val="002E0394"/>
    <w:rsid w:val="002E1048"/>
    <w:rsid w:val="002F2AD3"/>
    <w:rsid w:val="002F67A0"/>
    <w:rsid w:val="0032384B"/>
    <w:rsid w:val="003639F4"/>
    <w:rsid w:val="00414030"/>
    <w:rsid w:val="00474AA4"/>
    <w:rsid w:val="004E03C6"/>
    <w:rsid w:val="004F6951"/>
    <w:rsid w:val="00553236"/>
    <w:rsid w:val="005B5672"/>
    <w:rsid w:val="005C3D86"/>
    <w:rsid w:val="00603FEF"/>
    <w:rsid w:val="00607D38"/>
    <w:rsid w:val="006156CA"/>
    <w:rsid w:val="00641285"/>
    <w:rsid w:val="00642F40"/>
    <w:rsid w:val="006430AA"/>
    <w:rsid w:val="006549B7"/>
    <w:rsid w:val="006A763C"/>
    <w:rsid w:val="007931FC"/>
    <w:rsid w:val="007C22E0"/>
    <w:rsid w:val="007E0302"/>
    <w:rsid w:val="007E49AC"/>
    <w:rsid w:val="008C2294"/>
    <w:rsid w:val="008C29E5"/>
    <w:rsid w:val="008C5887"/>
    <w:rsid w:val="008D64E8"/>
    <w:rsid w:val="00916505"/>
    <w:rsid w:val="0099021C"/>
    <w:rsid w:val="00992CC8"/>
    <w:rsid w:val="009D7960"/>
    <w:rsid w:val="00A47FB4"/>
    <w:rsid w:val="00A728E0"/>
    <w:rsid w:val="00A9099E"/>
    <w:rsid w:val="00AA17E5"/>
    <w:rsid w:val="00B050B3"/>
    <w:rsid w:val="00B06D89"/>
    <w:rsid w:val="00B826D9"/>
    <w:rsid w:val="00BA227F"/>
    <w:rsid w:val="00C5613C"/>
    <w:rsid w:val="00CA057D"/>
    <w:rsid w:val="00CC77C6"/>
    <w:rsid w:val="00D52D4F"/>
    <w:rsid w:val="00D572B3"/>
    <w:rsid w:val="00D654E5"/>
    <w:rsid w:val="00DC0173"/>
    <w:rsid w:val="00DD4BC4"/>
    <w:rsid w:val="00E11E4B"/>
    <w:rsid w:val="00E3190D"/>
    <w:rsid w:val="00E76AA3"/>
    <w:rsid w:val="00ED18CF"/>
    <w:rsid w:val="00ED3959"/>
    <w:rsid w:val="00F22743"/>
    <w:rsid w:val="00F55881"/>
    <w:rsid w:val="00F87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297B"/>
  <w15:chartTrackingRefBased/>
  <w15:docId w15:val="{82719B6C-511E-4163-A87B-B3A99A82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613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613C"/>
    <w:pPr>
      <w:ind w:left="720"/>
      <w:contextualSpacing/>
    </w:pPr>
  </w:style>
  <w:style w:type="character" w:styleId="Zwaar">
    <w:name w:val="Strong"/>
    <w:basedOn w:val="Standaardalinea-lettertype"/>
    <w:uiPriority w:val="22"/>
    <w:qFormat/>
    <w:rsid w:val="00C5613C"/>
    <w:rPr>
      <w:b/>
      <w:bCs/>
    </w:rPr>
  </w:style>
  <w:style w:type="table" w:styleId="Tabelraster">
    <w:name w:val="Table Grid"/>
    <w:basedOn w:val="Standaardtabel"/>
    <w:uiPriority w:val="59"/>
    <w:rsid w:val="00C561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5613C"/>
    <w:pPr>
      <w:tabs>
        <w:tab w:val="center" w:pos="4680"/>
        <w:tab w:val="right" w:pos="9360"/>
      </w:tabs>
    </w:pPr>
  </w:style>
  <w:style w:type="character" w:customStyle="1" w:styleId="KoptekstChar">
    <w:name w:val="Koptekst Char"/>
    <w:basedOn w:val="Standaardalinea-lettertype"/>
    <w:link w:val="Koptekst"/>
    <w:uiPriority w:val="99"/>
    <w:rsid w:val="00C5613C"/>
    <w:rPr>
      <w:rFonts w:ascii="Calibri" w:hAnsi="Calibri" w:cs="Times New Roman"/>
    </w:rPr>
  </w:style>
  <w:style w:type="paragraph" w:styleId="Voettekst">
    <w:name w:val="footer"/>
    <w:basedOn w:val="Standaard"/>
    <w:link w:val="VoettekstChar"/>
    <w:uiPriority w:val="99"/>
    <w:unhideWhenUsed/>
    <w:rsid w:val="00C5613C"/>
    <w:pPr>
      <w:tabs>
        <w:tab w:val="center" w:pos="4680"/>
        <w:tab w:val="right" w:pos="9360"/>
      </w:tabs>
    </w:pPr>
  </w:style>
  <w:style w:type="character" w:customStyle="1" w:styleId="VoettekstChar">
    <w:name w:val="Voettekst Char"/>
    <w:basedOn w:val="Standaardalinea-lettertype"/>
    <w:link w:val="Voettekst"/>
    <w:uiPriority w:val="99"/>
    <w:rsid w:val="00C5613C"/>
    <w:rPr>
      <w:rFonts w:ascii="Calibri" w:hAnsi="Calibri" w:cs="Times New Roman"/>
    </w:rPr>
  </w:style>
  <w:style w:type="paragraph" w:styleId="Geenafstand">
    <w:name w:val="No Spacing"/>
    <w:uiPriority w:val="1"/>
    <w:qFormat/>
    <w:rsid w:val="00C5613C"/>
    <w:pPr>
      <w:spacing w:after="0" w:line="240" w:lineRule="auto"/>
    </w:pPr>
  </w:style>
  <w:style w:type="paragraph" w:styleId="Ballontekst">
    <w:name w:val="Balloon Text"/>
    <w:basedOn w:val="Standaard"/>
    <w:link w:val="BallontekstChar"/>
    <w:uiPriority w:val="99"/>
    <w:semiHidden/>
    <w:unhideWhenUsed/>
    <w:rsid w:val="000E79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7986"/>
    <w:rPr>
      <w:rFonts w:ascii="Segoe UI" w:hAnsi="Segoe UI" w:cs="Segoe UI"/>
      <w:sz w:val="18"/>
      <w:szCs w:val="18"/>
    </w:rPr>
  </w:style>
  <w:style w:type="character" w:styleId="Verwijzingopmerking">
    <w:name w:val="annotation reference"/>
    <w:basedOn w:val="Standaardalinea-lettertype"/>
    <w:uiPriority w:val="99"/>
    <w:semiHidden/>
    <w:unhideWhenUsed/>
    <w:rsid w:val="00060D93"/>
    <w:rPr>
      <w:sz w:val="16"/>
      <w:szCs w:val="16"/>
    </w:rPr>
  </w:style>
  <w:style w:type="paragraph" w:styleId="Tekstopmerking">
    <w:name w:val="annotation text"/>
    <w:basedOn w:val="Standaard"/>
    <w:link w:val="TekstopmerkingChar"/>
    <w:uiPriority w:val="99"/>
    <w:unhideWhenUsed/>
    <w:rsid w:val="00060D93"/>
    <w:rPr>
      <w:sz w:val="20"/>
      <w:szCs w:val="20"/>
    </w:rPr>
  </w:style>
  <w:style w:type="character" w:customStyle="1" w:styleId="TekstopmerkingChar">
    <w:name w:val="Tekst opmerking Char"/>
    <w:basedOn w:val="Standaardalinea-lettertype"/>
    <w:link w:val="Tekstopmerking"/>
    <w:uiPriority w:val="99"/>
    <w:rsid w:val="00060D93"/>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60D93"/>
    <w:rPr>
      <w:b/>
      <w:bCs/>
    </w:rPr>
  </w:style>
  <w:style w:type="character" w:customStyle="1" w:styleId="OnderwerpvanopmerkingChar">
    <w:name w:val="Onderwerp van opmerking Char"/>
    <w:basedOn w:val="TekstopmerkingChar"/>
    <w:link w:val="Onderwerpvanopmerking"/>
    <w:uiPriority w:val="99"/>
    <w:semiHidden/>
    <w:rsid w:val="00060D9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DE1D-24D4-4999-B533-73E481BA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D05AF925</Template>
  <TotalTime>0</TotalTime>
  <Pages>4</Pages>
  <Words>988</Words>
  <Characters>5792</Characters>
  <Application>Microsoft Office Word</Application>
  <DocSecurity>4</DocSecurity>
  <Lines>304</Lines>
  <Paragraphs>79</Paragraphs>
  <ScaleCrop>false</ScaleCrop>
  <HeadingPairs>
    <vt:vector size="2" baseType="variant">
      <vt:variant>
        <vt:lpstr>Titel</vt:lpstr>
      </vt:variant>
      <vt:variant>
        <vt:i4>1</vt:i4>
      </vt:variant>
    </vt:vector>
  </HeadingPairs>
  <TitlesOfParts>
    <vt:vector size="1" baseType="lpstr">
      <vt:lpstr/>
    </vt:vector>
  </TitlesOfParts>
  <Company>Gemeente Bergen-NH</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van Braak</dc:creator>
  <cp:keywords/>
  <dc:description/>
  <cp:lastModifiedBy>resch</cp:lastModifiedBy>
  <cp:revision>2</cp:revision>
  <cp:lastPrinted>2016-10-04T12:45:00Z</cp:lastPrinted>
  <dcterms:created xsi:type="dcterms:W3CDTF">2017-05-11T13:13:00Z</dcterms:created>
  <dcterms:modified xsi:type="dcterms:W3CDTF">2017-05-11T13:13:00Z</dcterms:modified>
</cp:coreProperties>
</file>